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48" w:lineRule="auto"/>
        <w:jc w:val="center"/>
      </w:pPr>
    </w:p>
    <w:p>
      <w:pPr>
        <w:pStyle w:val="Body A"/>
        <w:spacing w:line="168" w:lineRule="auto"/>
        <w:jc w:val="center"/>
      </w:pPr>
    </w:p>
    <w:p>
      <w:pPr>
        <w:pStyle w:val="Body A"/>
        <w:spacing w:line="168" w:lineRule="auto"/>
        <w:jc w:val="center"/>
        <w:rPr>
          <w:b w:val="1"/>
          <w:bCs w:val="1"/>
          <w:sz w:val="48"/>
          <w:szCs w:val="48"/>
        </w:rPr>
      </w:pPr>
      <w:r>
        <w:rPr>
          <w:b w:val="1"/>
          <w:bCs w:val="1"/>
          <w:sz w:val="48"/>
          <w:szCs w:val="48"/>
          <w:rtl w:val="0"/>
          <w:lang w:val="nl-NL"/>
        </w:rPr>
        <w:t>Guidelines</w:t>
      </w:r>
      <w:r>
        <w:rPr>
          <w:b w:val="1"/>
          <w:bCs w:val="1"/>
          <w:sz w:val="48"/>
          <w:szCs w:val="48"/>
          <w:rtl w:val="0"/>
          <w:lang w:val="en-US"/>
        </w:rPr>
        <w:t xml:space="preserve"> for Creating and </w:t>
      </w:r>
    </w:p>
    <w:p>
      <w:pPr>
        <w:pStyle w:val="Body A"/>
        <w:spacing w:line="168" w:lineRule="auto"/>
        <w:jc w:val="center"/>
        <w:rPr>
          <w:b w:val="1"/>
          <w:bCs w:val="1"/>
          <w:sz w:val="48"/>
          <w:szCs w:val="48"/>
          <w:lang w:val="en-US"/>
        </w:rPr>
      </w:pPr>
      <w:r>
        <w:rPr>
          <w:b w:val="1"/>
          <w:bCs w:val="1"/>
          <w:sz w:val="48"/>
          <w:szCs w:val="48"/>
          <w:rtl w:val="0"/>
          <w:lang w:val="en-US"/>
        </w:rPr>
        <w:t>Updating Sequences</w:t>
      </w:r>
    </w:p>
    <w:p>
      <w:pPr>
        <w:pStyle w:val="Body A"/>
        <w:spacing w:line="168" w:lineRule="auto"/>
        <w:jc w:val="center"/>
        <w:rPr>
          <w:b w:val="1"/>
          <w:bCs w:val="1"/>
          <w:sz w:val="48"/>
          <w:szCs w:val="48"/>
        </w:rPr>
      </w:pPr>
    </w:p>
    <w:p>
      <w:pPr>
        <w:pStyle w:val="Body A"/>
        <w:rPr>
          <w:b w:val="1"/>
          <w:bCs w:val="1"/>
          <w:sz w:val="28"/>
          <w:szCs w:val="28"/>
        </w:rPr>
      </w:pPr>
      <w:r>
        <w:rPr>
          <w:b w:val="1"/>
          <w:bCs w:val="1"/>
          <w:sz w:val="28"/>
          <w:szCs w:val="28"/>
          <w:rtl w:val="0"/>
          <w:lang w:val="nl-NL"/>
        </w:rPr>
        <w:t>Overview</w:t>
      </w:r>
    </w:p>
    <w:p>
      <w:pPr>
        <w:pStyle w:val="Body A"/>
        <w:spacing w:after="0" w:line="240" w:lineRule="auto"/>
        <w:rPr>
          <w:sz w:val="24"/>
          <w:szCs w:val="24"/>
          <w:lang w:val="en-US"/>
        </w:rPr>
      </w:pPr>
      <w:r>
        <w:rPr>
          <w:sz w:val="24"/>
          <w:szCs w:val="24"/>
          <w:rtl w:val="0"/>
          <w:lang w:val="en-US"/>
        </w:rPr>
        <w:t>The AAVSO maintains a web page where a member may request a sequence when none exists for a specific target:</w:t>
      </w:r>
    </w:p>
    <w:p>
      <w:pPr>
        <w:pStyle w:val="Body A"/>
        <w:spacing w:after="0" w:line="240" w:lineRule="auto"/>
        <w:rPr>
          <w:sz w:val="24"/>
          <w:szCs w:val="24"/>
        </w:rPr>
      </w:pPr>
    </w:p>
    <w:p>
      <w:pPr>
        <w:pStyle w:val="Body A"/>
        <w:spacing w:after="0" w:line="240" w:lineRule="auto"/>
        <w:rPr>
          <w:rStyle w:val="None"/>
          <w:sz w:val="24"/>
          <w:szCs w:val="24"/>
          <w:lang w:val="fr-FR"/>
        </w:rPr>
      </w:pPr>
      <w:r>
        <w:rPr>
          <w:rStyle w:val="Hyperlink.0"/>
          <w:outline w:val="0"/>
          <w:color w:val="0000ff"/>
          <w:sz w:val="24"/>
          <w:szCs w:val="24"/>
          <w:u w:val="single" w:color="0000ff"/>
          <w:lang w:val="fr-FR"/>
          <w14:textFill>
            <w14:solidFill>
              <w14:srgbClr w14:val="0000FF"/>
            </w14:solidFill>
          </w14:textFill>
        </w:rPr>
        <w:fldChar w:fldCharType="begin" w:fldLock="0"/>
      </w:r>
      <w:r>
        <w:rPr>
          <w:rStyle w:val="Hyperlink.0"/>
          <w:outline w:val="0"/>
          <w:color w:val="0000ff"/>
          <w:sz w:val="24"/>
          <w:szCs w:val="24"/>
          <w:u w:val="single" w:color="0000ff"/>
          <w:lang w:val="fr-FR"/>
          <w14:textFill>
            <w14:solidFill>
              <w14:srgbClr w14:val="0000FF"/>
            </w14:solidFill>
          </w14:textFill>
        </w:rPr>
        <w:instrText xml:space="preserve"> HYPERLINK "https://www.aavso.org/request-comparison-stars-variable-star-charts"</w:instrText>
      </w:r>
      <w:r>
        <w:rPr>
          <w:rStyle w:val="Hyperlink.0"/>
          <w:outline w:val="0"/>
          <w:color w:val="0000ff"/>
          <w:sz w:val="24"/>
          <w:szCs w:val="24"/>
          <w:u w:val="single" w:color="0000ff"/>
          <w:lang w:val="fr-FR"/>
          <w14:textFill>
            <w14:solidFill>
              <w14:srgbClr w14:val="0000FF"/>
            </w14:solidFill>
          </w14:textFill>
        </w:rPr>
        <w:fldChar w:fldCharType="separate" w:fldLock="0"/>
      </w:r>
      <w:r>
        <w:rPr>
          <w:rStyle w:val="Hyperlink.0"/>
          <w:outline w:val="0"/>
          <w:color w:val="0000ff"/>
          <w:sz w:val="24"/>
          <w:szCs w:val="24"/>
          <w:u w:val="single" w:color="0000ff"/>
          <w:rtl w:val="0"/>
          <w:lang w:val="fr-FR"/>
          <w14:textFill>
            <w14:solidFill>
              <w14:srgbClr w14:val="0000FF"/>
            </w14:solidFill>
          </w14:textFill>
        </w:rPr>
        <w:t>https://www.aavso.org/request-comparison-stars-variable-star-charts</w:t>
      </w:r>
      <w:r>
        <w:rPr>
          <w:lang w:val="fr-FR"/>
        </w:rPr>
        <w:fldChar w:fldCharType="end" w:fldLock="0"/>
      </w:r>
    </w:p>
    <w:p>
      <w:pPr>
        <w:pStyle w:val="Body A"/>
        <w:spacing w:after="0" w:line="240" w:lineRule="auto"/>
        <w:rPr>
          <w:rStyle w:val="None"/>
          <w:sz w:val="24"/>
          <w:szCs w:val="24"/>
        </w:rPr>
      </w:pPr>
    </w:p>
    <w:p>
      <w:pPr>
        <w:pStyle w:val="Body A"/>
        <w:spacing w:after="0" w:line="240" w:lineRule="auto"/>
        <w:rPr>
          <w:rStyle w:val="None"/>
          <w:sz w:val="24"/>
          <w:szCs w:val="24"/>
          <w:lang w:val="en-US"/>
        </w:rPr>
      </w:pPr>
      <w:r>
        <w:rPr>
          <w:rStyle w:val="None"/>
          <w:sz w:val="24"/>
          <w:szCs w:val="24"/>
          <w:rtl w:val="0"/>
          <w:lang w:val="en-US"/>
        </w:rPr>
        <w:t>The requests are currently automatically directed to a team member, Tim Crawford.  Tim then assigns some of them to other active team members.</w:t>
      </w:r>
    </w:p>
    <w:p>
      <w:pPr>
        <w:pStyle w:val="Body A"/>
        <w:spacing w:after="0" w:line="240" w:lineRule="auto"/>
        <w:rPr>
          <w:rStyle w:val="None"/>
          <w:sz w:val="24"/>
          <w:szCs w:val="24"/>
        </w:rPr>
      </w:pPr>
    </w:p>
    <w:p>
      <w:pPr>
        <w:pStyle w:val="Body A"/>
        <w:spacing w:after="0" w:line="240" w:lineRule="auto"/>
        <w:rPr>
          <w:rStyle w:val="None"/>
          <w:sz w:val="24"/>
          <w:szCs w:val="24"/>
          <w:lang w:val="en-US"/>
        </w:rPr>
      </w:pPr>
      <w:r>
        <w:rPr>
          <w:rStyle w:val="None"/>
          <w:sz w:val="24"/>
          <w:szCs w:val="24"/>
          <w:rtl w:val="0"/>
          <w:lang w:val="en-US"/>
        </w:rPr>
        <w:t>If an observer has a problem with an existing sequence, they can go to the following AAVSO web page and submit a CHET:</w:t>
      </w:r>
    </w:p>
    <w:p>
      <w:pPr>
        <w:pStyle w:val="Body A"/>
        <w:spacing w:after="0" w:line="240" w:lineRule="auto"/>
        <w:rPr>
          <w:rStyle w:val="None"/>
          <w:sz w:val="24"/>
          <w:szCs w:val="24"/>
        </w:rPr>
      </w:pPr>
    </w:p>
    <w:p>
      <w:pPr>
        <w:pStyle w:val="Body A"/>
        <w:spacing w:after="0" w:line="240" w:lineRule="auto"/>
        <w:rPr>
          <w:rStyle w:val="None"/>
          <w:sz w:val="24"/>
          <w:szCs w:val="24"/>
          <w:lang w:val="en-US"/>
        </w:rPr>
      </w:pPr>
      <w:r>
        <w:rPr>
          <w:rStyle w:val="Hyperlink.1"/>
          <w:outline w:val="0"/>
          <w:color w:val="0000ff"/>
          <w:sz w:val="24"/>
          <w:szCs w:val="24"/>
          <w:u w:val="single" w:color="0000ff"/>
          <w:lang w:val="en-US"/>
          <w14:textFill>
            <w14:solidFill>
              <w14:srgbClr w14:val="0000FF"/>
            </w14:solidFill>
          </w14:textFill>
        </w:rPr>
        <w:fldChar w:fldCharType="begin" w:fldLock="0"/>
      </w:r>
      <w:r>
        <w:rPr>
          <w:rStyle w:val="Hyperlink.1"/>
          <w:outline w:val="0"/>
          <w:color w:val="0000ff"/>
          <w:sz w:val="24"/>
          <w:szCs w:val="24"/>
          <w:u w:val="single" w:color="0000ff"/>
          <w:lang w:val="en-US"/>
          <w14:textFill>
            <w14:solidFill>
              <w14:srgbClr w14:val="0000FF"/>
            </w14:solidFill>
          </w14:textFill>
        </w:rPr>
        <w:instrText xml:space="preserve"> HYPERLINK "https://www.aavso.org/apps/chet/"</w:instrText>
      </w:r>
      <w:r>
        <w:rPr>
          <w:rStyle w:val="Hyperlink.1"/>
          <w:outline w:val="0"/>
          <w:color w:val="0000ff"/>
          <w:sz w:val="24"/>
          <w:szCs w:val="24"/>
          <w:u w:val="single" w:color="0000ff"/>
          <w:lang w:val="en-US"/>
          <w14:textFill>
            <w14:solidFill>
              <w14:srgbClr w14:val="0000FF"/>
            </w14:solidFill>
          </w14:textFill>
        </w:rPr>
        <w:fldChar w:fldCharType="separate" w:fldLock="0"/>
      </w:r>
      <w:r>
        <w:rPr>
          <w:rStyle w:val="Hyperlink.1"/>
          <w:outline w:val="0"/>
          <w:color w:val="0000ff"/>
          <w:sz w:val="24"/>
          <w:szCs w:val="24"/>
          <w:u w:val="single" w:color="0000ff"/>
          <w:rtl w:val="0"/>
          <w:lang w:val="en-US"/>
          <w14:textFill>
            <w14:solidFill>
              <w14:srgbClr w14:val="0000FF"/>
            </w14:solidFill>
          </w14:textFill>
        </w:rPr>
        <w:t>https://www.aavso.org/apps/chet/</w:t>
      </w:r>
      <w:r>
        <w:rPr>
          <w:lang w:val="en-US"/>
        </w:rPr>
        <w:fldChar w:fldCharType="end" w:fldLock="0"/>
      </w:r>
    </w:p>
    <w:p>
      <w:pPr>
        <w:pStyle w:val="Body A"/>
        <w:spacing w:after="0" w:line="240" w:lineRule="auto"/>
        <w:rPr>
          <w:rStyle w:val="None"/>
          <w:sz w:val="24"/>
          <w:szCs w:val="24"/>
        </w:rPr>
      </w:pPr>
    </w:p>
    <w:p>
      <w:pPr>
        <w:pStyle w:val="Body A"/>
        <w:spacing w:after="0" w:line="240" w:lineRule="auto"/>
        <w:rPr>
          <w:rStyle w:val="None"/>
          <w:sz w:val="24"/>
          <w:szCs w:val="24"/>
          <w:lang w:val="en-US"/>
        </w:rPr>
      </w:pPr>
      <w:r>
        <w:rPr>
          <w:rStyle w:val="None"/>
          <w:sz w:val="24"/>
          <w:szCs w:val="24"/>
          <w:rtl w:val="0"/>
          <w:lang w:val="en-US"/>
        </w:rPr>
        <w:t>Team Leader Tom Bretl currently monitors the CHETS which are all accessible from the above web page.</w:t>
      </w:r>
    </w:p>
    <w:p>
      <w:pPr>
        <w:pStyle w:val="Body A"/>
        <w:rPr>
          <w:rStyle w:val="None"/>
          <w:sz w:val="24"/>
          <w:szCs w:val="24"/>
        </w:rPr>
      </w:pPr>
    </w:p>
    <w:p>
      <w:pPr>
        <w:pStyle w:val="Body A"/>
        <w:rPr>
          <w:rStyle w:val="None"/>
          <w:b w:val="1"/>
          <w:bCs w:val="1"/>
          <w:sz w:val="28"/>
          <w:szCs w:val="28"/>
          <w:lang w:val="en-US"/>
        </w:rPr>
      </w:pPr>
      <w:r>
        <w:rPr>
          <w:rStyle w:val="None"/>
          <w:b w:val="1"/>
          <w:bCs w:val="1"/>
          <w:sz w:val="28"/>
          <w:szCs w:val="28"/>
          <w:rtl w:val="0"/>
          <w:lang w:val="en-US"/>
        </w:rPr>
        <w:t>Procedure for creating a new sequence/chart</w:t>
      </w:r>
    </w:p>
    <w:p>
      <w:pPr>
        <w:pStyle w:val="List Paragraph"/>
        <w:numPr>
          <w:ilvl w:val="0"/>
          <w:numId w:val="2"/>
        </w:numPr>
        <w:bidi w:val="0"/>
        <w:spacing w:line="264" w:lineRule="auto"/>
        <w:ind w:right="0"/>
        <w:jc w:val="left"/>
        <w:rPr>
          <w:sz w:val="24"/>
          <w:szCs w:val="24"/>
          <w:rtl w:val="0"/>
          <w:lang w:val="en-US"/>
        </w:rPr>
      </w:pPr>
      <w:r>
        <w:rPr>
          <w:rStyle w:val="None"/>
          <w:sz w:val="24"/>
          <w:szCs w:val="24"/>
          <w:rtl w:val="0"/>
          <w:lang w:val="en-US"/>
        </w:rPr>
        <w:t xml:space="preserve">Check VSP, </w:t>
      </w:r>
      <w:r>
        <w:rPr>
          <w:rStyle w:val="Hyperlink.2"/>
          <w:sz w:val="24"/>
          <w:szCs w:val="24"/>
        </w:rPr>
        <w:fldChar w:fldCharType="begin" w:fldLock="0"/>
      </w:r>
      <w:r>
        <w:rPr>
          <w:rStyle w:val="Hyperlink.2"/>
          <w:sz w:val="24"/>
          <w:szCs w:val="24"/>
        </w:rPr>
        <w:instrText xml:space="preserve"> HYPERLINK "https://www.aavso.org/apps/vsp/"</w:instrText>
      </w:r>
      <w:r>
        <w:rPr>
          <w:rStyle w:val="Hyperlink.2"/>
          <w:sz w:val="24"/>
          <w:szCs w:val="24"/>
        </w:rPr>
        <w:fldChar w:fldCharType="separate" w:fldLock="0"/>
      </w:r>
      <w:r>
        <w:rPr>
          <w:rStyle w:val="Hyperlink.2"/>
          <w:sz w:val="24"/>
          <w:szCs w:val="24"/>
          <w:rtl w:val="0"/>
          <w:lang w:val="en-US"/>
        </w:rPr>
        <w:t>https://www.aavso.org/apps/vsp/</w:t>
      </w:r>
      <w:r>
        <w:rPr>
          <w:sz w:val="24"/>
          <w:szCs w:val="24"/>
        </w:rPr>
        <w:fldChar w:fldCharType="end" w:fldLock="0"/>
      </w:r>
      <w:r>
        <w:rPr>
          <w:rStyle w:val="None"/>
          <w:sz w:val="24"/>
          <w:szCs w:val="24"/>
          <w:rtl w:val="0"/>
          <w:lang w:val="en-US"/>
        </w:rPr>
        <w:t xml:space="preserve">, to see whether or not a sequence already exists. It is usually best to display a DSS chart with all variable stars marked. For compatibility with Seqplot, the orientation should be </w:t>
      </w:r>
      <w:r>
        <w:rPr>
          <w:rStyle w:val="None"/>
          <w:sz w:val="24"/>
          <w:szCs w:val="24"/>
          <w:rtl w:val="0"/>
          <w:lang w:val="en-US"/>
        </w:rPr>
        <w:t>“</w:t>
      </w:r>
      <w:r>
        <w:rPr>
          <w:rStyle w:val="None"/>
          <w:sz w:val="24"/>
          <w:szCs w:val="24"/>
          <w:rtl w:val="0"/>
          <w:lang w:val="en-US"/>
        </w:rPr>
        <w:t>north up</w:t>
      </w:r>
      <w:r>
        <w:rPr>
          <w:rStyle w:val="None"/>
          <w:sz w:val="24"/>
          <w:szCs w:val="24"/>
          <w:rtl w:val="0"/>
          <w:lang w:val="en-US"/>
        </w:rPr>
        <w:t xml:space="preserve">” </w:t>
      </w:r>
      <w:r>
        <w:rPr>
          <w:rStyle w:val="None"/>
          <w:sz w:val="24"/>
          <w:szCs w:val="24"/>
          <w:rtl w:val="0"/>
          <w:lang w:val="en-US"/>
        </w:rPr>
        <w:t xml:space="preserve">and </w:t>
      </w:r>
      <w:r>
        <w:rPr>
          <w:rStyle w:val="None"/>
          <w:sz w:val="24"/>
          <w:szCs w:val="24"/>
          <w:rtl w:val="0"/>
          <w:lang w:val="en-US"/>
        </w:rPr>
        <w:t>“</w:t>
      </w:r>
      <w:r>
        <w:rPr>
          <w:rStyle w:val="None"/>
          <w:sz w:val="24"/>
          <w:szCs w:val="24"/>
          <w:rtl w:val="0"/>
          <w:lang w:val="en-US"/>
        </w:rPr>
        <w:t>east left.</w:t>
      </w:r>
      <w:r>
        <w:rPr>
          <w:rStyle w:val="None"/>
          <w:sz w:val="24"/>
          <w:szCs w:val="24"/>
          <w:rtl w:val="0"/>
          <w:lang w:val="en-US"/>
        </w:rPr>
        <w:t xml:space="preserve">” </w:t>
      </w:r>
      <w:r>
        <w:rPr>
          <w:rStyle w:val="None"/>
          <w:sz w:val="24"/>
          <w:szCs w:val="24"/>
          <w:rtl w:val="0"/>
          <w:lang w:val="en-US"/>
        </w:rPr>
        <w:t>An E or F scale is best for faint variables, but a C or D scale may be needed for brighter ones. If the name of the variable is not recognized, use coordinates.</w:t>
      </w:r>
    </w:p>
    <w:p>
      <w:pPr>
        <w:pStyle w:val="List Paragraph"/>
        <w:numPr>
          <w:ilvl w:val="0"/>
          <w:numId w:val="2"/>
        </w:numPr>
        <w:bidi w:val="0"/>
        <w:spacing w:line="264" w:lineRule="auto"/>
        <w:ind w:right="0"/>
        <w:jc w:val="left"/>
        <w:rPr>
          <w:sz w:val="24"/>
          <w:szCs w:val="24"/>
          <w:rtl w:val="0"/>
          <w:lang w:val="en-US"/>
        </w:rPr>
      </w:pPr>
      <w:r>
        <w:rPr>
          <w:rStyle w:val="None"/>
          <w:sz w:val="24"/>
          <w:szCs w:val="24"/>
          <w:rtl w:val="0"/>
          <w:lang w:val="en-US"/>
        </w:rPr>
        <w:t xml:space="preserve">Check VSX, </w:t>
      </w:r>
      <w:r>
        <w:rPr>
          <w:rStyle w:val="Hyperlink.2"/>
          <w:sz w:val="24"/>
          <w:szCs w:val="24"/>
        </w:rPr>
        <w:fldChar w:fldCharType="begin" w:fldLock="0"/>
      </w:r>
      <w:r>
        <w:rPr>
          <w:rStyle w:val="Hyperlink.2"/>
          <w:sz w:val="24"/>
          <w:szCs w:val="24"/>
        </w:rPr>
        <w:instrText xml:space="preserve"> HYPERLINK "https://www.aavso.org/vsx/"</w:instrText>
      </w:r>
      <w:r>
        <w:rPr>
          <w:rStyle w:val="Hyperlink.2"/>
          <w:sz w:val="24"/>
          <w:szCs w:val="24"/>
        </w:rPr>
        <w:fldChar w:fldCharType="separate" w:fldLock="0"/>
      </w:r>
      <w:r>
        <w:rPr>
          <w:rStyle w:val="Hyperlink.2"/>
          <w:sz w:val="24"/>
          <w:szCs w:val="24"/>
          <w:rtl w:val="0"/>
          <w:lang w:val="en-US"/>
        </w:rPr>
        <w:t>https://www.aavso.org/vsx/</w:t>
      </w:r>
      <w:r>
        <w:rPr>
          <w:sz w:val="24"/>
          <w:szCs w:val="24"/>
        </w:rPr>
        <w:fldChar w:fldCharType="end" w:fldLock="0"/>
      </w:r>
      <w:r>
        <w:rPr>
          <w:rStyle w:val="None"/>
          <w:sz w:val="24"/>
          <w:szCs w:val="24"/>
          <w:rtl w:val="0"/>
          <w:lang w:val="en-US"/>
        </w:rPr>
        <w:t>, to determine whether or not the target exists and has an AUID. Observations cannot be reported without an AUID, nor will Seqplot or VSP bring up a chart for a variable without an AUID. If the AUID is missing, sign into VSX and request one. While waiting for an AUID you can simply use coordinates to access Seqplot and VSP. Check VSX remarks to make sure that the target is actually variable, and to see if potential contamination from a nearby star needs to be taken into consideration. Based on what you find, you may want to discuss the situation with the observer who made the request.  Make a note of the constellation for entry into the team tracking spreadsheet.</w:t>
      </w:r>
    </w:p>
    <w:p>
      <w:pPr>
        <w:pStyle w:val="List Paragraph"/>
        <w:numPr>
          <w:ilvl w:val="0"/>
          <w:numId w:val="2"/>
        </w:numPr>
        <w:bidi w:val="0"/>
        <w:spacing w:line="264" w:lineRule="auto"/>
        <w:ind w:right="0"/>
        <w:jc w:val="left"/>
        <w:rPr>
          <w:rFonts w:ascii="Arial Unicode MS" w:hAnsi="Arial Unicode MS"/>
          <w:sz w:val="24"/>
          <w:szCs w:val="24"/>
          <w:rtl w:val="0"/>
          <w:lang w:val="en-US"/>
        </w:rPr>
      </w:pPr>
      <w:r>
        <w:rPr>
          <w:rStyle w:val="None"/>
          <w:rFonts w:ascii="Arial" w:hAnsi="Arial"/>
          <w:sz w:val="24"/>
          <w:szCs w:val="24"/>
          <w:rtl w:val="0"/>
          <w:lang w:val="en-US"/>
        </w:rPr>
        <w:t xml:space="preserve">Check the AAVSO Sequence Team Update List to make sure that another team member is not already working on the same target. Then make your own entry, but leave the date blank until your work is completed. Enter </w:t>
      </w:r>
      <w:r>
        <w:rPr>
          <w:rStyle w:val="None"/>
          <w:rFonts w:ascii="Arial" w:hAnsi="Arial" w:hint="default"/>
          <w:sz w:val="24"/>
          <w:szCs w:val="24"/>
          <w:rtl w:val="0"/>
          <w:lang w:val="en-US"/>
        </w:rPr>
        <w:t>“</w:t>
      </w:r>
      <w:r>
        <w:rPr>
          <w:rStyle w:val="None"/>
          <w:rFonts w:ascii="Arial" w:hAnsi="Arial"/>
          <w:sz w:val="24"/>
          <w:szCs w:val="24"/>
          <w:rtl w:val="0"/>
          <w:lang w:val="en-US"/>
        </w:rPr>
        <w:t>in progress</w:t>
      </w:r>
      <w:r>
        <w:rPr>
          <w:rStyle w:val="None"/>
          <w:rFonts w:ascii="Arial" w:hAnsi="Arial" w:hint="default"/>
          <w:sz w:val="24"/>
          <w:szCs w:val="24"/>
          <w:rtl w:val="0"/>
          <w:lang w:val="en-US"/>
        </w:rPr>
        <w:t xml:space="preserve">” </w:t>
      </w:r>
      <w:r>
        <w:rPr>
          <w:rStyle w:val="None"/>
          <w:rFonts w:ascii="Arial" w:hAnsi="Arial"/>
          <w:sz w:val="24"/>
          <w:szCs w:val="24"/>
          <w:rtl w:val="0"/>
          <w:lang w:val="en-US"/>
        </w:rPr>
        <w:t xml:space="preserve">in the Work Perfomed column. The URL for the Update List is long - </w:t>
      </w:r>
      <w:r>
        <w:rPr>
          <w:rStyle w:val="Hyperlink.3"/>
          <w:rFonts w:ascii="Arial" w:cs="Arial" w:hAnsi="Arial" w:eastAsia="Arial"/>
          <w:outline w:val="0"/>
          <w:color w:val="0000ff"/>
          <w:sz w:val="24"/>
          <w:szCs w:val="24"/>
          <w:u w:val="single" w:color="0000ff"/>
          <w14:textFill>
            <w14:solidFill>
              <w14:srgbClr w14:val="0000FF"/>
            </w14:solidFill>
          </w14:textFill>
        </w:rPr>
        <w:fldChar w:fldCharType="begin" w:fldLock="0"/>
      </w:r>
      <w:r>
        <w:rPr>
          <w:rStyle w:val="Hyperlink.3"/>
          <w:rFonts w:ascii="Arial" w:cs="Arial" w:hAnsi="Arial" w:eastAsia="Arial"/>
          <w:outline w:val="0"/>
          <w:color w:val="0000ff"/>
          <w:sz w:val="24"/>
          <w:szCs w:val="24"/>
          <w:u w:val="single" w:color="0000ff"/>
          <w14:textFill>
            <w14:solidFill>
              <w14:srgbClr w14:val="0000FF"/>
            </w14:solidFill>
          </w14:textFill>
        </w:rPr>
        <w:instrText xml:space="preserve"> HYPERLINK "https://docs.google.com/spreadsheets/d/1mR4l7bElFYZl5lwkkVEBwByCNXwiKCMzIPS1IAx0QvQ/edit?hl=en&amp;hl=en%252525252525252525252525252525252525252525252523gid=1172236228"</w:instrText>
      </w:r>
      <w:r>
        <w:rPr>
          <w:rStyle w:val="Hyperlink.3"/>
          <w:rFonts w:ascii="Arial" w:cs="Arial" w:hAnsi="Arial" w:eastAsia="Arial"/>
          <w:outline w:val="0"/>
          <w:color w:val="0000ff"/>
          <w:sz w:val="24"/>
          <w:szCs w:val="24"/>
          <w:u w:val="single" w:color="0000ff"/>
          <w14:textFill>
            <w14:solidFill>
              <w14:srgbClr w14:val="0000FF"/>
            </w14:solidFill>
          </w14:textFill>
        </w:rPr>
        <w:fldChar w:fldCharType="separate" w:fldLock="0"/>
      </w:r>
      <w:r>
        <w:rPr>
          <w:rStyle w:val="Hyperlink.3"/>
          <w:rFonts w:ascii="Arial" w:hAnsi="Arial"/>
          <w:outline w:val="0"/>
          <w:color w:val="0000ff"/>
          <w:sz w:val="24"/>
          <w:szCs w:val="24"/>
          <w:u w:val="single" w:color="0000ff"/>
          <w:rtl w:val="0"/>
          <w:lang w:val="en-US"/>
          <w14:textFill>
            <w14:solidFill>
              <w14:srgbClr w14:val="0000FF"/>
            </w14:solidFill>
          </w14:textFill>
        </w:rPr>
        <w:t>https://docs.google.com/spreadsheets/d/1mR4l7bElFYZl5lwkkVEBwByCNXwiKCMzIPS1IAx0QvQ/edit?hl=en&amp;hl=en#gid=1172236228</w:t>
      </w:r>
      <w:r>
        <w:rPr>
          <w:rFonts w:ascii="Arial Unicode MS" w:cs="Arial Unicode MS" w:hAnsi="Arial Unicode MS" w:eastAsia="Arial Unicode MS"/>
          <w:sz w:val="24"/>
          <w:szCs w:val="24"/>
        </w:rPr>
        <w:fldChar w:fldCharType="end" w:fldLock="0"/>
      </w:r>
      <w:r>
        <w:rPr>
          <w:rStyle w:val="None"/>
          <w:rFonts w:ascii="Arial" w:hAnsi="Arial"/>
          <w:sz w:val="24"/>
          <w:szCs w:val="24"/>
          <w:rtl w:val="0"/>
          <w:lang w:val="en-US"/>
        </w:rPr>
        <w:t>, so be sure to bookmark it!</w:t>
        <w:tab/>
      </w:r>
    </w:p>
    <w:p>
      <w:pPr>
        <w:pStyle w:val="List Paragraph"/>
        <w:spacing w:line="240" w:lineRule="auto"/>
        <w:ind w:left="0" w:firstLine="0"/>
      </w:pPr>
      <w:r>
        <w:rPr>
          <w:rStyle w:val="None"/>
          <w:rFonts w:ascii="Arial Unicode MS" w:cs="Arial Unicode MS" w:hAnsi="Arial Unicode MS" w:eastAsia="Arial Unicode MS"/>
          <w:b w:val="0"/>
          <w:bCs w:val="0"/>
          <w:i w:val="0"/>
          <w:iCs w:val="0"/>
          <w:sz w:val="24"/>
          <w:szCs w:val="24"/>
        </w:rPr>
        <w:br w:type="page"/>
      </w:r>
    </w:p>
    <w:p>
      <w:pPr>
        <w:pStyle w:val="List Paragraph"/>
        <w:spacing w:line="240" w:lineRule="auto"/>
        <w:ind w:left="0" w:firstLine="0"/>
        <w:rPr>
          <w:rStyle w:val="None"/>
          <w:sz w:val="24"/>
          <w:szCs w:val="24"/>
        </w:rPr>
      </w:pPr>
    </w:p>
    <w:p>
      <w:pPr>
        <w:pStyle w:val="List Paragraph"/>
        <w:numPr>
          <w:ilvl w:val="0"/>
          <w:numId w:val="2"/>
        </w:numPr>
        <w:bidi w:val="0"/>
        <w:spacing w:line="240" w:lineRule="auto"/>
        <w:ind w:right="0"/>
        <w:jc w:val="left"/>
        <w:rPr>
          <w:sz w:val="24"/>
          <w:szCs w:val="24"/>
          <w:rtl w:val="0"/>
          <w:lang w:val="en-US"/>
        </w:rPr>
      </w:pPr>
      <w:r>
        <w:rPr>
          <w:rStyle w:val="None"/>
          <w:sz w:val="24"/>
          <w:szCs w:val="24"/>
          <w:rtl w:val="0"/>
          <w:lang w:val="en-US"/>
        </w:rPr>
        <w:t xml:space="preserve">It is important to understand that more than one source may be needed to complete a sequence.  However, do not intermix different sources unnecessarily.  Typically, when more than one source is needed, it will occur at either the brighter or fainter end of the sequence; when this happens, try to insure that there is a smooth transition from one source to the next, with no more than a 0.04 magnitude difference between the sources for a comp star at the transition point. </w:t>
      </w:r>
    </w:p>
    <w:p>
      <w:pPr>
        <w:pStyle w:val="List Paragraph"/>
        <w:spacing w:line="240" w:lineRule="auto"/>
        <w:ind w:left="220" w:firstLine="0"/>
        <w:rPr>
          <w:rStyle w:val="None"/>
          <w:sz w:val="24"/>
          <w:szCs w:val="24"/>
        </w:rPr>
      </w:pPr>
      <w:r>
        <w:rPr>
          <w:rStyle w:val="None"/>
          <w:sz w:val="24"/>
          <w:szCs w:val="24"/>
          <w:rtl w:val="0"/>
          <w:lang w:val="en-US"/>
        </w:rPr>
        <w:t xml:space="preserve">On rare occasions, there may also be no single source that supplies photometry at all the desired filter bands. In such cases, you can combine sources for individual comp stars. Do this by either </w:t>
      </w:r>
      <w:r>
        <w:rPr>
          <w:rStyle w:val="None"/>
          <w:rFonts w:ascii="Arial Unicode MS" w:cs="Arial Unicode MS" w:hAnsi="Arial Unicode MS" w:eastAsia="Arial Unicode MS"/>
          <w:b w:val="0"/>
          <w:bCs w:val="0"/>
          <w:i w:val="0"/>
          <w:iCs w:val="0"/>
          <w:sz w:val="24"/>
          <w:szCs w:val="24"/>
        </w:rPr>
        <w:br w:type="textWrapping"/>
      </w:r>
      <w:r>
        <w:rPr>
          <w:rStyle w:val="None"/>
          <w:sz w:val="24"/>
          <w:szCs w:val="24"/>
          <w:rtl w:val="0"/>
          <w:lang w:val="en-US"/>
        </w:rPr>
        <w:t>a) making a manual entry of the missing filter data directly into VSD, or b) ordering your sequence upload to VSD in a way that appropriately combines the data. (Note that actual data replaces NA</w:t>
      </w:r>
      <w:r>
        <w:rPr>
          <w:rStyle w:val="None"/>
          <w:sz w:val="24"/>
          <w:szCs w:val="24"/>
          <w:rtl w:val="0"/>
          <w:lang w:val="en-US"/>
        </w:rPr>
        <w:t>’</w:t>
      </w:r>
      <w:r>
        <w:rPr>
          <w:rStyle w:val="None"/>
          <w:sz w:val="24"/>
          <w:szCs w:val="24"/>
          <w:rtl w:val="0"/>
          <w:lang w:val="en-US"/>
        </w:rPr>
        <w:t>s, but NA</w:t>
      </w:r>
      <w:r>
        <w:rPr>
          <w:rStyle w:val="None"/>
          <w:sz w:val="24"/>
          <w:szCs w:val="24"/>
          <w:rtl w:val="0"/>
          <w:lang w:val="en-US"/>
        </w:rPr>
        <w:t>’</w:t>
      </w:r>
      <w:r>
        <w:rPr>
          <w:rStyle w:val="None"/>
          <w:sz w:val="24"/>
          <w:szCs w:val="24"/>
          <w:rtl w:val="0"/>
          <w:lang w:val="en-US"/>
        </w:rPr>
        <w:t xml:space="preserve">s do not replace actual data.)     </w:t>
      </w:r>
    </w:p>
    <w:p>
      <w:pPr>
        <w:pStyle w:val="List Paragraph"/>
        <w:ind w:left="0" w:firstLine="0"/>
        <w:rPr>
          <w:rStyle w:val="None"/>
          <w:sz w:val="24"/>
          <w:szCs w:val="24"/>
        </w:rPr>
      </w:pPr>
    </w:p>
    <w:p>
      <w:pPr>
        <w:pStyle w:val="List Paragraph"/>
        <w:numPr>
          <w:ilvl w:val="0"/>
          <w:numId w:val="2"/>
        </w:numPr>
        <w:bidi w:val="0"/>
        <w:ind w:right="0"/>
        <w:jc w:val="left"/>
        <w:rPr>
          <w:sz w:val="24"/>
          <w:szCs w:val="24"/>
          <w:rtl w:val="0"/>
          <w:lang w:val="en-US"/>
        </w:rPr>
      </w:pPr>
      <w:r>
        <w:rPr>
          <w:rStyle w:val="None"/>
          <w:sz w:val="24"/>
          <w:szCs w:val="24"/>
          <w:rtl w:val="0"/>
          <w:lang w:val="en-US"/>
        </w:rPr>
        <w:t xml:space="preserve">Use the seqplot tool, </w:t>
      </w:r>
      <w:r>
        <w:rPr>
          <w:rStyle w:val="Hyperlink.2"/>
          <w:sz w:val="24"/>
          <w:szCs w:val="24"/>
        </w:rPr>
        <w:fldChar w:fldCharType="begin" w:fldLock="0"/>
      </w:r>
      <w:r>
        <w:rPr>
          <w:rStyle w:val="Hyperlink.2"/>
          <w:sz w:val="24"/>
          <w:szCs w:val="24"/>
        </w:rPr>
        <w:instrText xml:space="preserve"> HYPERLINK "https://www.aavso.org/seqplot"</w:instrText>
      </w:r>
      <w:r>
        <w:rPr>
          <w:rStyle w:val="Hyperlink.2"/>
          <w:sz w:val="24"/>
          <w:szCs w:val="24"/>
        </w:rPr>
        <w:fldChar w:fldCharType="separate" w:fldLock="0"/>
      </w:r>
      <w:r>
        <w:rPr>
          <w:rStyle w:val="Hyperlink.2"/>
          <w:sz w:val="24"/>
          <w:szCs w:val="24"/>
          <w:rtl w:val="0"/>
          <w:lang w:val="en-US"/>
        </w:rPr>
        <w:t>https://www.aavso.org/seqplot</w:t>
      </w:r>
      <w:r>
        <w:rPr>
          <w:sz w:val="24"/>
          <w:szCs w:val="24"/>
        </w:rPr>
        <w:fldChar w:fldCharType="end" w:fldLock="0"/>
      </w:r>
      <w:r>
        <w:rPr>
          <w:rStyle w:val="None"/>
          <w:sz w:val="24"/>
          <w:szCs w:val="24"/>
          <w:rtl w:val="0"/>
          <w:lang w:val="en-US"/>
        </w:rPr>
        <w:t xml:space="preserve">, to look for suitable comp stars.   </w:t>
      </w:r>
    </w:p>
    <w:p>
      <w:pPr>
        <w:pStyle w:val="List Paragraph"/>
        <w:numPr>
          <w:ilvl w:val="0"/>
          <w:numId w:val="4"/>
        </w:numPr>
        <w:bidi w:val="0"/>
        <w:spacing w:after="120" w:line="240" w:lineRule="auto"/>
        <w:ind w:right="0"/>
        <w:jc w:val="left"/>
        <w:rPr>
          <w:sz w:val="24"/>
          <w:szCs w:val="24"/>
          <w:rtl w:val="0"/>
          <w:lang w:val="en-US"/>
        </w:rPr>
      </w:pPr>
      <w:r>
        <w:rPr>
          <w:rStyle w:val="None"/>
          <w:sz w:val="24"/>
          <w:szCs w:val="24"/>
          <w:rtl w:val="0"/>
          <w:lang w:val="en-US"/>
        </w:rPr>
        <w:t>Enter the star name and press the Find RA &amp; Dec button.</w:t>
      </w:r>
    </w:p>
    <w:p>
      <w:pPr>
        <w:pStyle w:val="List Paragraph"/>
        <w:numPr>
          <w:ilvl w:val="0"/>
          <w:numId w:val="4"/>
        </w:numPr>
        <w:bidi w:val="0"/>
        <w:spacing w:after="120" w:line="240" w:lineRule="auto"/>
        <w:ind w:right="0"/>
        <w:jc w:val="left"/>
        <w:rPr>
          <w:sz w:val="24"/>
          <w:szCs w:val="24"/>
          <w:rtl w:val="0"/>
          <w:lang w:val="en-US"/>
        </w:rPr>
      </w:pPr>
      <w:r>
        <w:rPr>
          <w:rStyle w:val="None"/>
          <w:sz w:val="24"/>
          <w:szCs w:val="24"/>
          <w:rtl w:val="0"/>
          <w:lang w:val="en-US"/>
        </w:rPr>
        <w:t>Choose an appropriate source catalog. APASS is a good place to start.</w:t>
      </w:r>
    </w:p>
    <w:p>
      <w:pPr>
        <w:pStyle w:val="List Paragraph"/>
        <w:numPr>
          <w:ilvl w:val="0"/>
          <w:numId w:val="6"/>
        </w:numPr>
        <w:bidi w:val="0"/>
        <w:spacing w:after="120" w:line="240" w:lineRule="auto"/>
        <w:ind w:right="0"/>
        <w:jc w:val="left"/>
        <w:rPr>
          <w:sz w:val="24"/>
          <w:szCs w:val="24"/>
          <w:rtl w:val="0"/>
          <w:lang w:val="en-US"/>
        </w:rPr>
      </w:pPr>
      <w:r>
        <w:rPr>
          <w:rStyle w:val="None"/>
          <w:sz w:val="24"/>
          <w:szCs w:val="24"/>
          <w:rtl w:val="0"/>
          <w:lang w:val="en-US"/>
        </w:rPr>
        <w:t xml:space="preserve">Enter the desired Field Size and Limiting Mag. </w:t>
      </w:r>
      <w:r>
        <w:rPr>
          <w:rStyle w:val="None"/>
          <w:sz w:val="24"/>
          <w:szCs w:val="24"/>
          <w:rtl w:val="0"/>
          <w:lang w:val="en-US"/>
        </w:rPr>
        <w:t>It may help to at first set a fairly bright limit, look for suitable bright comps, and then gradually choose fainter limits as you look for fainter comps.</w:t>
      </w:r>
    </w:p>
    <w:p>
      <w:pPr>
        <w:pStyle w:val="List Paragraph"/>
        <w:numPr>
          <w:ilvl w:val="0"/>
          <w:numId w:val="4"/>
        </w:numPr>
        <w:bidi w:val="0"/>
        <w:spacing w:after="120" w:line="240" w:lineRule="auto"/>
        <w:ind w:right="0"/>
        <w:jc w:val="left"/>
        <w:rPr>
          <w:sz w:val="24"/>
          <w:szCs w:val="24"/>
          <w:rtl w:val="0"/>
          <w:lang w:val="en-US"/>
        </w:rPr>
      </w:pPr>
      <w:r>
        <w:rPr>
          <w:rStyle w:val="None"/>
          <w:sz w:val="24"/>
          <w:szCs w:val="24"/>
          <w:rtl w:val="0"/>
          <w:lang w:val="en-US"/>
        </w:rPr>
        <w:t>Press Get Plot.</w:t>
      </w:r>
    </w:p>
    <w:p>
      <w:pPr>
        <w:pStyle w:val="List Paragraph"/>
        <w:numPr>
          <w:ilvl w:val="0"/>
          <w:numId w:val="6"/>
        </w:numPr>
        <w:bidi w:val="0"/>
        <w:spacing w:after="120" w:line="240" w:lineRule="auto"/>
        <w:ind w:right="0"/>
        <w:jc w:val="left"/>
        <w:rPr>
          <w:sz w:val="24"/>
          <w:szCs w:val="24"/>
          <w:rtl w:val="0"/>
          <w:lang w:val="en-US"/>
        </w:rPr>
      </w:pPr>
      <w:r>
        <w:rPr>
          <w:rStyle w:val="None"/>
          <w:sz w:val="24"/>
          <w:szCs w:val="24"/>
          <w:rtl w:val="0"/>
          <w:lang w:val="en-US"/>
        </w:rPr>
        <w:t>Use the Online Help to learn more about how seqplot works.</w:t>
      </w:r>
      <w:r>
        <w:rPr>
          <w:rStyle w:val="None"/>
          <w:sz w:val="24"/>
          <w:szCs w:val="24"/>
          <w:rtl w:val="0"/>
          <w:lang w:val="en-US"/>
        </w:rPr>
        <w:t xml:space="preserve"> Pay particular attention to the filepath structure used by the program. You</w:t>
      </w:r>
      <w:r>
        <w:rPr>
          <w:rStyle w:val="None"/>
          <w:sz w:val="24"/>
          <w:szCs w:val="24"/>
          <w:rtl w:val="0"/>
          <w:lang w:val="en-US"/>
        </w:rPr>
        <w:t>’</w:t>
      </w:r>
      <w:r>
        <w:rPr>
          <w:rStyle w:val="None"/>
          <w:sz w:val="24"/>
          <w:szCs w:val="24"/>
          <w:rtl w:val="0"/>
          <w:lang w:val="en-US"/>
        </w:rPr>
        <w:t xml:space="preserve">ll want to know where </w:t>
      </w:r>
      <w:r>
        <w:rPr>
          <w:rStyle w:val="None"/>
          <w:sz w:val="24"/>
          <w:szCs w:val="24"/>
          <w:rtl w:val="0"/>
          <w:lang w:val="en-US"/>
        </w:rPr>
        <w:t>“</w:t>
      </w:r>
      <w:r>
        <w:rPr>
          <w:rStyle w:val="None"/>
          <w:sz w:val="24"/>
          <w:szCs w:val="24"/>
          <w:rtl w:val="0"/>
          <w:lang w:val="en-US"/>
        </w:rPr>
        <w:t>send to file</w:t>
      </w:r>
      <w:r>
        <w:rPr>
          <w:rStyle w:val="None"/>
          <w:sz w:val="24"/>
          <w:szCs w:val="24"/>
          <w:rtl w:val="0"/>
          <w:lang w:val="en-US"/>
        </w:rPr>
        <w:t xml:space="preserve">” </w:t>
      </w:r>
      <w:r>
        <w:rPr>
          <w:rStyle w:val="None"/>
          <w:sz w:val="24"/>
          <w:szCs w:val="24"/>
          <w:rtl w:val="0"/>
          <w:lang w:val="en-US"/>
        </w:rPr>
        <w:t>actually sends the file!</w:t>
      </w:r>
    </w:p>
    <w:p>
      <w:pPr>
        <w:pStyle w:val="List Paragraph"/>
        <w:numPr>
          <w:ilvl w:val="0"/>
          <w:numId w:val="6"/>
        </w:numPr>
        <w:bidi w:val="0"/>
        <w:spacing w:after="120" w:line="240" w:lineRule="auto"/>
        <w:ind w:right="0"/>
        <w:jc w:val="left"/>
        <w:rPr>
          <w:sz w:val="24"/>
          <w:szCs w:val="24"/>
          <w:rtl w:val="0"/>
          <w:lang w:val="en-US"/>
        </w:rPr>
      </w:pPr>
      <w:r>
        <w:rPr>
          <w:rStyle w:val="None"/>
          <w:sz w:val="24"/>
          <w:szCs w:val="24"/>
          <w:rtl w:val="0"/>
          <w:lang w:val="en-US"/>
        </w:rPr>
        <w:t>Select Options to alter your preferences as desired.</w:t>
      </w:r>
      <w:r>
        <w:rPr>
          <w:rStyle w:val="None"/>
          <w:sz w:val="24"/>
          <w:szCs w:val="24"/>
          <w:rtl w:val="0"/>
          <w:lang w:val="en-US"/>
        </w:rPr>
        <w:t xml:space="preserve"> Changing the dot size often makes it easier to  spot potential comps of an appropriate magnitude.</w:t>
      </w:r>
    </w:p>
    <w:p>
      <w:pPr>
        <w:pStyle w:val="List Paragraph"/>
        <w:numPr>
          <w:ilvl w:val="0"/>
          <w:numId w:val="4"/>
        </w:numPr>
        <w:bidi w:val="0"/>
        <w:spacing w:after="120" w:line="240" w:lineRule="auto"/>
        <w:ind w:right="0"/>
        <w:jc w:val="left"/>
        <w:rPr>
          <w:sz w:val="24"/>
          <w:szCs w:val="24"/>
          <w:rtl w:val="0"/>
          <w:lang w:val="en-US"/>
        </w:rPr>
      </w:pPr>
      <w:r>
        <w:rPr>
          <w:rStyle w:val="None"/>
          <w:sz w:val="24"/>
          <w:szCs w:val="24"/>
          <w:rtl w:val="0"/>
          <w:lang w:val="en-US"/>
        </w:rPr>
        <w:t>Depending on the magnitude of your target, consider other seqpolot source catalogs.</w:t>
      </w:r>
    </w:p>
    <w:p>
      <w:pPr>
        <w:pStyle w:val="List Paragraph"/>
        <w:widowControl w:val="0"/>
        <w:numPr>
          <w:ilvl w:val="0"/>
          <w:numId w:val="6"/>
        </w:numPr>
        <w:bidi w:val="0"/>
        <w:spacing w:after="120" w:line="264" w:lineRule="auto"/>
        <w:ind w:right="0"/>
        <w:jc w:val="left"/>
        <w:rPr>
          <w:sz w:val="24"/>
          <w:szCs w:val="24"/>
          <w:rtl w:val="0"/>
          <w:lang w:val="en-US"/>
        </w:rPr>
      </w:pPr>
      <w:r>
        <w:rPr>
          <w:rStyle w:val="None"/>
          <w:sz w:val="24"/>
          <w:szCs w:val="24"/>
          <w:rtl w:val="0"/>
          <w:lang w:val="en-US"/>
        </w:rPr>
        <w:t xml:space="preserve">Seqplot allows you to plot several different sources at the same time. Overlapping dots will then appear. Clicking in slightly different spots will reveal data from the different sources. Dragging a small box around the dots will zoom in and make it easier to </w:t>
      </w:r>
      <w:r>
        <w:rPr>
          <w:rStyle w:val="None"/>
          <w:sz w:val="24"/>
          <w:szCs w:val="24"/>
          <w:rtl w:val="0"/>
          <w:lang w:val="en-US"/>
        </w:rPr>
        <w:t>do this</w:t>
      </w:r>
      <w:r>
        <w:rPr>
          <w:rStyle w:val="None"/>
          <w:sz w:val="22"/>
          <w:szCs w:val="22"/>
          <w:rtl w:val="0"/>
          <w:lang w:val="en-US"/>
        </w:rPr>
        <w:t>.</w:t>
      </w:r>
    </w:p>
    <w:p>
      <w:pPr>
        <w:pStyle w:val="List Paragraph"/>
        <w:widowControl w:val="0"/>
        <w:numPr>
          <w:ilvl w:val="0"/>
          <w:numId w:val="7"/>
        </w:numPr>
        <w:bidi w:val="0"/>
        <w:spacing w:after="120" w:line="264" w:lineRule="auto"/>
        <w:ind w:right="0"/>
        <w:jc w:val="left"/>
        <w:rPr>
          <w:rtl w:val="0"/>
          <w:lang w:val="en-US"/>
        </w:rPr>
      </w:pPr>
      <w:r>
        <w:rPr>
          <w:rStyle w:val="None"/>
          <w:rtl w:val="0"/>
          <w:lang w:val="en-US"/>
        </w:rPr>
        <w:t>You can also download a table that contains all of the data from all of the selected sources for all of the stars within seqplot</w:t>
      </w:r>
      <w:r>
        <w:rPr>
          <w:rStyle w:val="None"/>
          <w:rtl w:val="0"/>
          <w:lang w:val="en-US"/>
        </w:rPr>
        <w:t>’</w:t>
      </w:r>
      <w:r>
        <w:rPr>
          <w:rStyle w:val="None"/>
          <w:rtl w:val="0"/>
          <w:lang w:val="en-US"/>
        </w:rPr>
        <w:t>s field of view.</w:t>
      </w:r>
    </w:p>
    <w:p>
      <w:pPr>
        <w:pStyle w:val="List Paragraph"/>
        <w:numPr>
          <w:ilvl w:val="0"/>
          <w:numId w:val="4"/>
        </w:numPr>
        <w:bidi w:val="0"/>
        <w:spacing w:after="120" w:line="240" w:lineRule="auto"/>
        <w:ind w:right="0"/>
        <w:jc w:val="left"/>
        <w:rPr>
          <w:sz w:val="24"/>
          <w:szCs w:val="24"/>
          <w:rtl w:val="0"/>
          <w:lang w:val="en-US"/>
        </w:rPr>
      </w:pPr>
      <w:r>
        <w:rPr>
          <w:rStyle w:val="None"/>
          <w:sz w:val="24"/>
          <w:szCs w:val="24"/>
          <w:rtl w:val="0"/>
          <w:lang w:val="en-US"/>
        </w:rPr>
        <w:t xml:space="preserve">Be sure to follow the </w:t>
      </w:r>
      <w:r>
        <w:rPr>
          <w:rStyle w:val="None"/>
          <w:b w:val="1"/>
          <w:bCs w:val="1"/>
          <w:sz w:val="24"/>
          <w:szCs w:val="24"/>
          <w:rtl w:val="0"/>
          <w:lang w:val="en-US"/>
        </w:rPr>
        <w:t>Sequence Selection Guidelines</w:t>
      </w:r>
      <w:r>
        <w:rPr>
          <w:rStyle w:val="None"/>
          <w:sz w:val="24"/>
          <w:szCs w:val="24"/>
          <w:rtl w:val="0"/>
          <w:lang w:val="en-US"/>
        </w:rPr>
        <w:t xml:space="preserve"> below (following </w:t>
      </w:r>
      <w:r>
        <w:rPr>
          <w:rStyle w:val="None"/>
          <w:sz w:val="24"/>
          <w:szCs w:val="24"/>
          <w:rtl w:val="0"/>
          <w:lang w:val="en-US"/>
        </w:rPr>
        <w:t>step</w:t>
      </w:r>
      <w:r>
        <w:rPr>
          <w:rStyle w:val="None"/>
          <w:sz w:val="24"/>
          <w:szCs w:val="24"/>
          <w:rtl w:val="0"/>
          <w:lang w:val="en-US"/>
        </w:rPr>
        <w:t xml:space="preserve"> 9).</w:t>
      </w:r>
    </w:p>
    <w:p>
      <w:pPr>
        <w:pStyle w:val="Body A"/>
        <w:spacing w:before="240" w:line="168" w:lineRule="auto"/>
        <w:ind w:left="240" w:firstLine="0"/>
      </w:pPr>
      <w:r>
        <w:rPr>
          <w:rStyle w:val="None"/>
          <w:rtl w:val="0"/>
          <w:lang w:val="en-US"/>
        </w:rPr>
        <w:t xml:space="preserve">   </w:t>
      </w:r>
      <w:r>
        <w:rPr>
          <w:rStyle w:val="None"/>
          <w:rFonts w:ascii="Arial Unicode MS" w:cs="Arial Unicode MS" w:hAnsi="Arial Unicode MS" w:eastAsia="Arial Unicode MS"/>
          <w:b w:val="0"/>
          <w:bCs w:val="0"/>
          <w:i w:val="0"/>
          <w:iCs w:val="0"/>
          <w:lang w:val="en-US"/>
        </w:rPr>
        <w:br w:type="page"/>
      </w:r>
    </w:p>
    <w:p>
      <w:pPr>
        <w:pStyle w:val="Body A"/>
        <w:spacing w:before="240" w:line="168" w:lineRule="auto"/>
        <w:ind w:left="240" w:firstLine="0"/>
        <w:rPr>
          <w:rStyle w:val="None"/>
          <w:lang w:val="en-US"/>
        </w:rPr>
      </w:pPr>
    </w:p>
    <w:p>
      <w:pPr>
        <w:pStyle w:val="Body A"/>
        <w:spacing w:before="240" w:line="168" w:lineRule="auto"/>
        <w:ind w:left="240" w:firstLine="0"/>
        <w:rPr>
          <w:rStyle w:val="None"/>
          <w:lang w:val="en-US"/>
        </w:rPr>
      </w:pPr>
      <w:r>
        <w:rPr>
          <w:rStyle w:val="None"/>
          <w:b w:val="1"/>
          <w:bCs w:val="1"/>
          <w:sz w:val="28"/>
          <w:szCs w:val="28"/>
          <w:rtl w:val="0"/>
          <w:lang w:val="en-US"/>
        </w:rPr>
        <w:t>Sources used by seqplot</w:t>
      </w:r>
    </w:p>
    <w:tbl>
      <w:tblPr>
        <w:tblW w:w="10773" w:type="dxa"/>
        <w:jc w:val="left"/>
        <w:tblInd w:w="43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78"/>
        <w:gridCol w:w="1920"/>
        <w:gridCol w:w="2358"/>
        <w:gridCol w:w="4917"/>
      </w:tblGrid>
      <w:tr>
        <w:tblPrEx>
          <w:shd w:val="clear" w:color="auto" w:fill="ced7e7"/>
        </w:tblPrEx>
        <w:trPr>
          <w:trHeight w:val="524" w:hRule="atLeast"/>
        </w:trPr>
        <w:tc>
          <w:tcPr>
            <w:tcW w:type="dxa" w:w="15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b w:val="1"/>
                <w:bCs w:val="1"/>
                <w:sz w:val="28"/>
                <w:szCs w:val="28"/>
                <w:rtl w:val="0"/>
                <w:lang w:val="en-US"/>
              </w:rPr>
              <w:t>Source</w:t>
            </w:r>
          </w:p>
        </w:tc>
        <w:tc>
          <w:tcPr>
            <w:tcW w:type="dxa" w:w="1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b w:val="1"/>
                <w:bCs w:val="1"/>
                <w:sz w:val="28"/>
                <w:szCs w:val="28"/>
                <w:rtl w:val="0"/>
                <w:lang w:val="en-US"/>
              </w:rPr>
              <w:t>Filters</w:t>
            </w:r>
          </w:p>
        </w:tc>
        <w:tc>
          <w:tcPr>
            <w:tcW w:type="dxa" w:w="23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b w:val="1"/>
                <w:bCs w:val="1"/>
                <w:sz w:val="28"/>
                <w:szCs w:val="28"/>
                <w:rtl w:val="0"/>
                <w:lang w:val="en-US"/>
              </w:rPr>
              <w:t>Range</w:t>
            </w:r>
          </w:p>
        </w:tc>
        <w:tc>
          <w:tcPr>
            <w:tcW w:type="dxa" w:w="49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 w:val="left" w:pos="2880"/>
                <w:tab w:val="left" w:pos="4320"/>
              </w:tabs>
              <w:suppressAutoHyphens w:val="1"/>
              <w:spacing w:after="60"/>
              <w:jc w:val="center"/>
              <w:outlineLvl w:val="0"/>
            </w:pPr>
            <w:r>
              <w:rPr>
                <w:rStyle w:val="None"/>
                <w:rFonts w:ascii="Arial" w:hAnsi="Arial"/>
                <w:b w:val="1"/>
                <w:bCs w:val="1"/>
                <w:sz w:val="28"/>
                <w:szCs w:val="28"/>
                <w:rtl w:val="0"/>
                <w:lang w:val="en-US"/>
              </w:rPr>
              <w:t>Notes</w:t>
            </w:r>
          </w:p>
        </w:tc>
      </w:tr>
      <w:tr>
        <w:tblPrEx>
          <w:shd w:val="clear" w:color="auto" w:fill="ced7e7"/>
        </w:tblPrEx>
        <w:trPr>
          <w:trHeight w:val="1254" w:hRule="atLeast"/>
        </w:trPr>
        <w:tc>
          <w:tcPr>
            <w:tcW w:type="dxa" w:w="15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C"/>
              <w:tabs>
                <w:tab w:val="left" w:pos="1440"/>
              </w:tabs>
              <w:suppressAutoHyphens w:val="1"/>
              <w:spacing w:after="60"/>
              <w:jc w:val="center"/>
              <w:outlineLvl w:val="0"/>
            </w:pPr>
            <w:r>
              <w:rPr>
                <w:rStyle w:val="None"/>
                <w:rFonts w:ascii="Arial" w:hAnsi="Arial"/>
                <w:rtl w:val="0"/>
                <w:lang w:val="en-US"/>
              </w:rPr>
              <w:t>APASS</w:t>
            </w:r>
          </w:p>
        </w:tc>
        <w:tc>
          <w:tcPr>
            <w:tcW w:type="dxa" w:w="1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C"/>
              <w:tabs>
                <w:tab w:val="left" w:pos="1440"/>
              </w:tabs>
              <w:suppressAutoHyphens w:val="1"/>
              <w:spacing w:after="60"/>
              <w:jc w:val="center"/>
              <w:outlineLvl w:val="0"/>
            </w:pPr>
            <w:r>
              <w:rPr>
                <w:rStyle w:val="None"/>
                <w:rFonts w:ascii="Arial" w:hAnsi="Arial"/>
                <w:rtl w:val="0"/>
                <w:lang w:val="en-US"/>
              </w:rPr>
              <w:t>Johnson BV with Sloan gri (converted to Rclc)</w:t>
            </w:r>
          </w:p>
        </w:tc>
        <w:tc>
          <w:tcPr>
            <w:tcW w:type="dxa" w:w="23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C"/>
              <w:tabs>
                <w:tab w:val="left" w:pos="1440"/>
              </w:tabs>
              <w:suppressAutoHyphens w:val="1"/>
              <w:spacing w:after="60"/>
              <w:jc w:val="center"/>
              <w:outlineLvl w:val="0"/>
            </w:pPr>
            <w:r>
              <w:rPr>
                <w:rStyle w:val="None"/>
                <w:rFonts w:ascii="Arial" w:hAnsi="Arial"/>
                <w:rtl w:val="0"/>
                <w:lang w:val="en-US"/>
              </w:rPr>
              <w:t>~10 - 16.5 V</w:t>
            </w:r>
          </w:p>
        </w:tc>
        <w:tc>
          <w:tcPr>
            <w:tcW w:type="dxa" w:w="49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C"/>
              <w:tabs>
                <w:tab w:val="left" w:pos="1440"/>
                <w:tab w:val="left" w:pos="2880"/>
                <w:tab w:val="left" w:pos="4320"/>
              </w:tabs>
              <w:suppressAutoHyphens w:val="1"/>
              <w:spacing w:after="60"/>
              <w:jc w:val="center"/>
              <w:outlineLvl w:val="0"/>
            </w:pPr>
            <w:r>
              <w:rPr>
                <w:rStyle w:val="None"/>
                <w:rFonts w:ascii="Arial" w:hAnsi="Arial"/>
                <w:rtl w:val="0"/>
                <w:lang w:val="en-US"/>
              </w:rPr>
              <w:t>Range of 10.2 - 15.9 appears most useable. Brighter data down to ~7.5 for some limited fov</w:t>
            </w:r>
            <w:r>
              <w:rPr>
                <w:rStyle w:val="None"/>
                <w:rFonts w:ascii="Arial" w:hAnsi="Arial" w:hint="default"/>
                <w:rtl w:val="0"/>
                <w:lang w:val="en-US"/>
              </w:rPr>
              <w:t>’</w:t>
            </w:r>
            <w:r>
              <w:rPr>
                <w:rStyle w:val="None"/>
                <w:rFonts w:ascii="Arial" w:hAnsi="Arial"/>
                <w:rtl w:val="0"/>
                <w:lang w:val="en-US"/>
              </w:rPr>
              <w:t xml:space="preserve">s. </w:t>
            </w:r>
          </w:p>
        </w:tc>
      </w:tr>
      <w:tr>
        <w:tblPrEx>
          <w:shd w:val="clear" w:color="auto" w:fill="ced7e7"/>
        </w:tblPrEx>
        <w:trPr>
          <w:trHeight w:val="993" w:hRule="atLeast"/>
        </w:trPr>
        <w:tc>
          <w:tcPr>
            <w:tcW w:type="dxa" w:w="15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BSM</w:t>
            </w:r>
          </w:p>
        </w:tc>
        <w:tc>
          <w:tcPr>
            <w:tcW w:type="dxa" w:w="1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BVRclc</w:t>
            </w:r>
          </w:p>
        </w:tc>
        <w:tc>
          <w:tcPr>
            <w:tcW w:type="dxa" w:w="23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 6.3 - 13 V</w:t>
            </w:r>
          </w:p>
        </w:tc>
        <w:tc>
          <w:tcPr>
            <w:tcW w:type="dxa" w:w="49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 w:val="left" w:pos="2880"/>
                <w:tab w:val="left" w:pos="4320"/>
              </w:tabs>
              <w:suppressAutoHyphens w:val="1"/>
              <w:spacing w:after="60"/>
              <w:jc w:val="center"/>
              <w:outlineLvl w:val="0"/>
            </w:pPr>
            <w:r>
              <w:rPr>
                <w:rStyle w:val="None"/>
                <w:rFonts w:ascii="Arial" w:hAnsi="Arial"/>
                <w:rtl w:val="0"/>
                <w:lang w:val="en-US"/>
              </w:rPr>
              <w:t>For some fields good down to 13.7. Excellent uncertainty data for range.</w:t>
            </w:r>
          </w:p>
        </w:tc>
      </w:tr>
      <w:tr>
        <w:tblPrEx>
          <w:shd w:val="clear" w:color="auto" w:fill="ced7e7"/>
        </w:tblPrEx>
        <w:trPr>
          <w:trHeight w:val="1124" w:hRule="atLeast"/>
        </w:trPr>
        <w:tc>
          <w:tcPr>
            <w:tcW w:type="dxa" w:w="15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GCPD</w:t>
            </w:r>
          </w:p>
        </w:tc>
        <w:tc>
          <w:tcPr>
            <w:tcW w:type="dxa" w:w="1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UBV</w:t>
            </w:r>
          </w:p>
        </w:tc>
        <w:tc>
          <w:tcPr>
            <w:tcW w:type="dxa" w:w="23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~.01 - 6.5 V</w:t>
            </w:r>
          </w:p>
        </w:tc>
        <w:tc>
          <w:tcPr>
            <w:tcW w:type="dxa" w:w="49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 w:val="left" w:pos="2880"/>
                <w:tab w:val="left" w:pos="4320"/>
              </w:tabs>
              <w:suppressAutoHyphens w:val="1"/>
              <w:spacing w:after="60"/>
              <w:jc w:val="center"/>
              <w:outlineLvl w:val="0"/>
            </w:pPr>
            <w:r>
              <w:rPr>
                <w:rStyle w:val="None"/>
                <w:rFonts w:ascii="Arial" w:hAnsi="Arial"/>
                <w:rtl w:val="0"/>
                <w:lang w:val="en-US"/>
              </w:rPr>
              <w:t>Superior source for bright stars, but replace inaccurate coordinates with Tycho-2.</w:t>
            </w:r>
          </w:p>
        </w:tc>
      </w:tr>
      <w:tr>
        <w:tblPrEx>
          <w:shd w:val="clear" w:color="auto" w:fill="ced7e7"/>
        </w:tblPrEx>
        <w:trPr>
          <w:trHeight w:val="993" w:hRule="atLeast"/>
        </w:trPr>
        <w:tc>
          <w:tcPr>
            <w:tcW w:type="dxa" w:w="15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NOFS</w:t>
            </w:r>
          </w:p>
        </w:tc>
        <w:tc>
          <w:tcPr>
            <w:tcW w:type="dxa" w:w="1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UBVclc</w:t>
            </w:r>
          </w:p>
        </w:tc>
        <w:tc>
          <w:tcPr>
            <w:tcW w:type="dxa" w:w="23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~13 - 18.7 V</w:t>
            </w:r>
          </w:p>
        </w:tc>
        <w:tc>
          <w:tcPr>
            <w:tcW w:type="dxa" w:w="49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 w:val="left" w:pos="2880"/>
                <w:tab w:val="left" w:pos="4320"/>
              </w:tabs>
              <w:suppressAutoHyphens w:val="1"/>
              <w:spacing w:after="60"/>
              <w:jc w:val="center"/>
              <w:outlineLvl w:val="0"/>
            </w:pPr>
            <w:r>
              <w:rPr>
                <w:rStyle w:val="None"/>
                <w:rFonts w:ascii="Arial" w:hAnsi="Arial"/>
                <w:rtl w:val="0"/>
                <w:lang w:val="en-US"/>
              </w:rPr>
              <w:t>Excellent first choice within given range. Sometimes okay up to magnitude 10.2.</w:t>
            </w:r>
          </w:p>
        </w:tc>
      </w:tr>
      <w:tr>
        <w:tblPrEx>
          <w:shd w:val="clear" w:color="auto" w:fill="ced7e7"/>
        </w:tblPrEx>
        <w:trPr>
          <w:trHeight w:val="993" w:hRule="atLeast"/>
        </w:trPr>
        <w:tc>
          <w:tcPr>
            <w:tcW w:type="dxa" w:w="15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SRO</w:t>
            </w:r>
          </w:p>
        </w:tc>
        <w:tc>
          <w:tcPr>
            <w:tcW w:type="dxa" w:w="1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UBVRI</w:t>
            </w:r>
          </w:p>
        </w:tc>
        <w:tc>
          <w:tcPr>
            <w:tcW w:type="dxa" w:w="23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~10.3 - 17 V</w:t>
            </w:r>
          </w:p>
        </w:tc>
        <w:tc>
          <w:tcPr>
            <w:tcW w:type="dxa" w:w="49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 w:val="left" w:pos="2880"/>
                <w:tab w:val="left" w:pos="4320"/>
              </w:tabs>
              <w:suppressAutoHyphens w:val="1"/>
              <w:spacing w:after="60"/>
              <w:jc w:val="center"/>
              <w:outlineLvl w:val="0"/>
            </w:pPr>
            <w:r>
              <w:rPr>
                <w:rStyle w:val="None"/>
                <w:rFonts w:ascii="Arial" w:hAnsi="Arial"/>
                <w:rtl w:val="0"/>
                <w:lang w:val="en-US"/>
              </w:rPr>
              <w:t>Can go as faint as 17.9 in some fov</w:t>
            </w:r>
            <w:r>
              <w:rPr>
                <w:rStyle w:val="None"/>
                <w:rFonts w:ascii="Arial" w:hAnsi="Arial" w:hint="default"/>
                <w:rtl w:val="0"/>
                <w:lang w:val="en-US"/>
              </w:rPr>
              <w:t>’</w:t>
            </w:r>
            <w:r>
              <w:rPr>
                <w:rStyle w:val="None"/>
                <w:rFonts w:ascii="Arial" w:hAnsi="Arial"/>
                <w:rtl w:val="0"/>
                <w:lang w:val="en-US"/>
              </w:rPr>
              <w:t>s. Check it before using APASS.</w:t>
            </w:r>
          </w:p>
        </w:tc>
      </w:tr>
      <w:tr>
        <w:tblPrEx>
          <w:shd w:val="clear" w:color="auto" w:fill="ced7e7"/>
        </w:tblPrEx>
        <w:trPr>
          <w:trHeight w:val="1081" w:hRule="atLeast"/>
        </w:trPr>
        <w:tc>
          <w:tcPr>
            <w:tcW w:type="dxa" w:w="15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Tycho-2</w:t>
            </w:r>
          </w:p>
        </w:tc>
        <w:tc>
          <w:tcPr>
            <w:tcW w:type="dxa" w:w="1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BtVt (converted to BV)</w:t>
            </w:r>
          </w:p>
        </w:tc>
        <w:tc>
          <w:tcPr>
            <w:tcW w:type="dxa" w:w="23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 6.5 - 10.2 V</w:t>
            </w:r>
          </w:p>
        </w:tc>
        <w:tc>
          <w:tcPr>
            <w:tcW w:type="dxa" w:w="49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 w:val="left" w:pos="2880"/>
                <w:tab w:val="left" w:pos="4320"/>
              </w:tabs>
              <w:suppressAutoHyphens w:val="1"/>
              <w:spacing w:after="60"/>
              <w:jc w:val="center"/>
              <w:outlineLvl w:val="0"/>
            </w:pPr>
            <w:r>
              <w:rPr>
                <w:rStyle w:val="None"/>
                <w:rFonts w:ascii="Arial" w:hAnsi="Arial"/>
                <w:rtl w:val="0"/>
                <w:lang w:val="en-US"/>
              </w:rPr>
              <w:t>Reasonable source for brighter targets when no GCPD or BSM data is available.</w:t>
            </w:r>
          </w:p>
        </w:tc>
      </w:tr>
      <w:tr>
        <w:tblPrEx>
          <w:shd w:val="clear" w:color="auto" w:fill="ced7e7"/>
        </w:tblPrEx>
        <w:trPr>
          <w:trHeight w:val="993" w:hRule="atLeast"/>
        </w:trPr>
        <w:tc>
          <w:tcPr>
            <w:tcW w:type="dxa" w:w="15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W30</w:t>
            </w:r>
          </w:p>
        </w:tc>
        <w:tc>
          <w:tcPr>
            <w:tcW w:type="dxa" w:w="1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tc>
        <w:tc>
          <w:tcPr>
            <w:tcW w:type="dxa" w:w="23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~10 - 16 V</w:t>
            </w:r>
          </w:p>
        </w:tc>
        <w:tc>
          <w:tcPr>
            <w:tcW w:type="dxa" w:w="49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 w:val="left" w:pos="2880"/>
                <w:tab w:val="left" w:pos="4320"/>
              </w:tabs>
              <w:suppressAutoHyphens w:val="1"/>
              <w:spacing w:after="60"/>
              <w:jc w:val="center"/>
              <w:outlineLvl w:val="0"/>
            </w:pPr>
            <w:r>
              <w:rPr>
                <w:rStyle w:val="None"/>
                <w:rFonts w:ascii="Arial" w:hAnsi="Arial"/>
                <w:rtl w:val="0"/>
                <w:lang w:val="en-US"/>
              </w:rPr>
              <w:t>My be able to go as faint as 17, but available in few fov</w:t>
            </w:r>
            <w:r>
              <w:rPr>
                <w:rStyle w:val="None"/>
                <w:rFonts w:ascii="Arial" w:hAnsi="Arial" w:hint="default"/>
                <w:rtl w:val="0"/>
                <w:lang w:val="en-US"/>
              </w:rPr>
              <w:t>’</w:t>
            </w:r>
            <w:r>
              <w:rPr>
                <w:rStyle w:val="None"/>
                <w:rFonts w:ascii="Arial" w:hAnsi="Arial"/>
                <w:rtl w:val="0"/>
                <w:lang w:val="en-US"/>
              </w:rPr>
              <w:t>s.</w:t>
            </w:r>
          </w:p>
        </w:tc>
      </w:tr>
    </w:tbl>
    <w:p>
      <w:pPr>
        <w:pStyle w:val="Body A"/>
        <w:widowControl w:val="0"/>
        <w:spacing w:before="240" w:line="240" w:lineRule="auto"/>
        <w:ind w:left="329" w:hanging="329"/>
        <w:rPr>
          <w:rStyle w:val="None"/>
          <w:lang w:val="en-US"/>
        </w:rPr>
      </w:pPr>
    </w:p>
    <w:p>
      <w:pPr>
        <w:pStyle w:val="List Paragraph"/>
        <w:numPr>
          <w:ilvl w:val="0"/>
          <w:numId w:val="8"/>
        </w:numPr>
        <w:bidi w:val="0"/>
        <w:spacing w:line="240" w:lineRule="auto"/>
        <w:ind w:right="0"/>
        <w:jc w:val="left"/>
        <w:rPr>
          <w:sz w:val="24"/>
          <w:szCs w:val="24"/>
          <w:rtl w:val="0"/>
          <w:lang w:val="en-US"/>
        </w:rPr>
      </w:pPr>
      <w:r>
        <w:rPr>
          <w:rStyle w:val="None"/>
          <w:sz w:val="24"/>
          <w:szCs w:val="24"/>
          <w:rtl w:val="0"/>
          <w:lang w:val="en-US"/>
        </w:rPr>
        <w:t xml:space="preserve">If fainter data than what is available within Seqplot is needed, the best available outside source data is available using VizierR, </w:t>
      </w:r>
      <w:r>
        <w:rPr>
          <w:rStyle w:val="Hyperlink.2"/>
          <w:sz w:val="24"/>
          <w:szCs w:val="24"/>
        </w:rPr>
        <w:fldChar w:fldCharType="begin" w:fldLock="0"/>
      </w:r>
      <w:r>
        <w:rPr>
          <w:rStyle w:val="Hyperlink.2"/>
          <w:sz w:val="24"/>
          <w:szCs w:val="24"/>
        </w:rPr>
        <w:instrText xml:space="preserve"> HYPERLINK "http://vizier.cfa.harvard.edu/viz-bin/VizieR"</w:instrText>
      </w:r>
      <w:r>
        <w:rPr>
          <w:rStyle w:val="Hyperlink.2"/>
          <w:sz w:val="24"/>
          <w:szCs w:val="24"/>
        </w:rPr>
        <w:fldChar w:fldCharType="separate" w:fldLock="0"/>
      </w:r>
      <w:r>
        <w:rPr>
          <w:rStyle w:val="Hyperlink.2"/>
          <w:sz w:val="24"/>
          <w:szCs w:val="24"/>
          <w:rtl w:val="0"/>
          <w:lang w:val="en-US"/>
        </w:rPr>
        <w:t>http://vizier.cfa.harvard.edu/viz-bin/VizieR</w:t>
      </w:r>
      <w:r>
        <w:rPr>
          <w:sz w:val="24"/>
          <w:szCs w:val="24"/>
        </w:rPr>
        <w:fldChar w:fldCharType="end" w:fldLock="0"/>
      </w:r>
      <w:r>
        <w:rPr>
          <w:rStyle w:val="None"/>
          <w:sz w:val="24"/>
          <w:szCs w:val="24"/>
          <w:rtl w:val="0"/>
          <w:lang w:val="en-US"/>
        </w:rPr>
        <w:t>. SDSS is the first choice, Pan-STARRS is the second choice, and GaiaDR2 is the third choce. Note that SDSS has limited coverage, and GaiaDR2 does not allow for B filter conversion. All three of these sources require convsion to the Johnson-Cousins system (BVRI), and this can be done by using the spreadsheets available for download from the Sequence Team website. Step by step instructions are included.</w:t>
      </w:r>
    </w:p>
    <w:p>
      <w:pPr>
        <w:pStyle w:val="Body A"/>
        <w:spacing w:before="240" w:line="240" w:lineRule="auto"/>
        <w:ind w:left="240" w:firstLine="0"/>
        <w:rPr>
          <w:rStyle w:val="None"/>
          <w:sz w:val="24"/>
          <w:szCs w:val="24"/>
          <w:lang w:val="en-US"/>
        </w:rPr>
      </w:pPr>
      <w:r>
        <w:rPr>
          <w:rStyle w:val="None"/>
          <w:sz w:val="24"/>
          <w:szCs w:val="24"/>
          <w:rtl w:val="0"/>
          <w:lang w:val="en-US"/>
        </w:rPr>
        <w:t>Hint: not all target names are recognized by VizieR, so  it is suggested to always enter the coordinates of the target instead of the name. Try a 6 arcmin search radius for fainter stars.</w:t>
      </w:r>
    </w:p>
    <w:p>
      <w:pPr>
        <w:pStyle w:val="Body A"/>
        <w:spacing w:before="240" w:line="240" w:lineRule="auto"/>
        <w:ind w:left="240" w:firstLine="0"/>
        <w:rPr>
          <w:rStyle w:val="None"/>
          <w:sz w:val="24"/>
          <w:szCs w:val="24"/>
          <w:lang w:val="en-US"/>
        </w:rPr>
      </w:pPr>
      <w:r>
        <w:rPr>
          <w:rStyle w:val="None"/>
          <w:sz w:val="24"/>
          <w:szCs w:val="24"/>
          <w:rtl w:val="0"/>
          <w:lang w:val="en-US"/>
        </w:rPr>
        <w:t xml:space="preserve">Avoid other variable stars when using VizieR data. This can be done by keeping your eye on a VSP chart which will show all other variables within the fov. </w:t>
      </w:r>
    </w:p>
    <w:p>
      <w:pPr>
        <w:pStyle w:val="Body A"/>
        <w:spacing w:before="240" w:line="240" w:lineRule="auto"/>
        <w:ind w:left="240" w:firstLine="0"/>
      </w:pPr>
      <w:r>
        <w:rPr>
          <w:rStyle w:val="None"/>
          <w:sz w:val="24"/>
          <w:szCs w:val="24"/>
          <w:rtl w:val="0"/>
          <w:lang w:val="en-US"/>
        </w:rPr>
        <w:t xml:space="preserve">Again, be </w:t>
      </w:r>
      <w:r>
        <w:rPr>
          <w:rStyle w:val="None"/>
          <w:rtl w:val="0"/>
          <w:lang w:val="en-US"/>
        </w:rPr>
        <w:t>sure to follow the</w:t>
      </w:r>
      <w:r>
        <w:rPr>
          <w:rStyle w:val="None"/>
          <w:b w:val="1"/>
          <w:bCs w:val="1"/>
          <w:rtl w:val="0"/>
          <w:lang w:val="en-US"/>
        </w:rPr>
        <w:t xml:space="preserve"> Sequence Selection Guidelines</w:t>
      </w:r>
      <w:r>
        <w:rPr>
          <w:rStyle w:val="None"/>
          <w:rtl w:val="0"/>
          <w:lang w:val="en-US"/>
        </w:rPr>
        <w:t xml:space="preserve"> below (following </w:t>
      </w:r>
      <w:r>
        <w:rPr>
          <w:rStyle w:val="None"/>
          <w:rtl w:val="0"/>
          <w:lang w:val="en-US"/>
        </w:rPr>
        <w:t>step</w:t>
      </w:r>
      <w:r>
        <w:rPr>
          <w:rStyle w:val="None"/>
          <w:rtl w:val="0"/>
          <w:lang w:val="en-US"/>
        </w:rPr>
        <w:t xml:space="preserve"> 9).</w:t>
      </w:r>
      <w:r>
        <w:rPr>
          <w:rStyle w:val="None"/>
          <w:rFonts w:ascii="Arial Unicode MS" w:cs="Arial Unicode MS" w:hAnsi="Arial Unicode MS" w:eastAsia="Arial Unicode MS"/>
          <w:b w:val="0"/>
          <w:bCs w:val="0"/>
          <w:i w:val="0"/>
          <w:iCs w:val="0"/>
          <w:sz w:val="24"/>
          <w:szCs w:val="24"/>
          <w:lang w:val="en-US"/>
        </w:rPr>
        <w:br w:type="page"/>
      </w:r>
    </w:p>
    <w:p>
      <w:pPr>
        <w:pStyle w:val="Body A"/>
        <w:spacing w:before="240" w:line="168" w:lineRule="auto"/>
        <w:ind w:left="240" w:firstLine="0"/>
        <w:rPr>
          <w:rStyle w:val="None"/>
          <w:b w:val="1"/>
          <w:bCs w:val="1"/>
          <w:sz w:val="24"/>
          <w:szCs w:val="24"/>
          <w:lang w:val="en-US"/>
        </w:rPr>
      </w:pPr>
      <w:r>
        <w:rPr>
          <w:rStyle w:val="None"/>
          <w:b w:val="1"/>
          <w:bCs w:val="1"/>
          <w:sz w:val="24"/>
          <w:szCs w:val="24"/>
          <w:rtl w:val="0"/>
          <w:lang w:val="en-US"/>
        </w:rPr>
        <w:t xml:space="preserve"> </w:t>
      </w:r>
    </w:p>
    <w:p>
      <w:pPr>
        <w:pStyle w:val="Body A"/>
        <w:spacing w:before="240" w:line="168" w:lineRule="auto"/>
        <w:ind w:left="240" w:firstLine="0"/>
        <w:rPr>
          <w:rStyle w:val="None"/>
          <w:b w:val="1"/>
          <w:bCs w:val="1"/>
          <w:sz w:val="24"/>
          <w:szCs w:val="24"/>
          <w:lang w:val="en-US"/>
        </w:rPr>
      </w:pPr>
      <w:r>
        <w:rPr>
          <w:rStyle w:val="None"/>
          <w:b w:val="1"/>
          <w:bCs w:val="1"/>
          <w:sz w:val="28"/>
          <w:szCs w:val="28"/>
          <w:rtl w:val="0"/>
          <w:lang w:val="en-US"/>
        </w:rPr>
        <w:t>Sources outside of seqplot</w:t>
      </w:r>
    </w:p>
    <w:tbl>
      <w:tblPr>
        <w:tblW w:w="10800" w:type="dxa"/>
        <w:jc w:val="left"/>
        <w:tblInd w:w="43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11"/>
        <w:gridCol w:w="1896"/>
        <w:gridCol w:w="1987"/>
        <w:gridCol w:w="5306"/>
      </w:tblGrid>
      <w:tr>
        <w:tblPrEx>
          <w:shd w:val="clear" w:color="auto" w:fill="ced7e7"/>
        </w:tblPrEx>
        <w:trPr>
          <w:trHeight w:val="623" w:hRule="atLeast"/>
        </w:trPr>
        <w:tc>
          <w:tcPr>
            <w:tcW w:type="dxa" w:w="16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b w:val="1"/>
                <w:bCs w:val="1"/>
                <w:sz w:val="28"/>
                <w:szCs w:val="28"/>
                <w:rtl w:val="0"/>
                <w:lang w:val="en-US"/>
              </w:rPr>
              <w:t>Source</w:t>
            </w:r>
          </w:p>
        </w:tc>
        <w:tc>
          <w:tcPr>
            <w:tcW w:type="dxa" w:w="18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b w:val="1"/>
                <w:bCs w:val="1"/>
                <w:sz w:val="28"/>
                <w:szCs w:val="28"/>
                <w:rtl w:val="0"/>
                <w:lang w:val="en-US"/>
              </w:rPr>
              <w:t>Filters</w:t>
            </w:r>
          </w:p>
        </w:tc>
        <w:tc>
          <w:tcPr>
            <w:tcW w:type="dxa" w:w="198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b w:val="1"/>
                <w:bCs w:val="1"/>
                <w:sz w:val="28"/>
                <w:szCs w:val="28"/>
                <w:rtl w:val="0"/>
                <w:lang w:val="en-US"/>
              </w:rPr>
              <w:t>Range</w:t>
            </w:r>
          </w:p>
        </w:tc>
        <w:tc>
          <w:tcPr>
            <w:tcW w:type="dxa" w:w="53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 w:val="left" w:pos="2880"/>
                <w:tab w:val="left" w:pos="4320"/>
              </w:tabs>
              <w:suppressAutoHyphens w:val="1"/>
              <w:spacing w:after="60"/>
              <w:jc w:val="center"/>
              <w:outlineLvl w:val="0"/>
            </w:pPr>
            <w:r>
              <w:rPr>
                <w:rStyle w:val="None"/>
                <w:rFonts w:ascii="Arial" w:hAnsi="Arial"/>
                <w:b w:val="1"/>
                <w:bCs w:val="1"/>
                <w:sz w:val="28"/>
                <w:szCs w:val="28"/>
                <w:rtl w:val="0"/>
                <w:lang w:val="en-US"/>
              </w:rPr>
              <w:t>Notes</w:t>
            </w:r>
          </w:p>
        </w:tc>
      </w:tr>
      <w:tr>
        <w:tblPrEx>
          <w:shd w:val="clear" w:color="auto" w:fill="ced7e7"/>
        </w:tblPrEx>
        <w:trPr>
          <w:trHeight w:val="1083" w:hRule="atLeast"/>
        </w:trPr>
        <w:tc>
          <w:tcPr>
            <w:tcW w:type="dxa" w:w="16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CMC15</w:t>
            </w:r>
          </w:p>
        </w:tc>
        <w:tc>
          <w:tcPr>
            <w:tcW w:type="dxa" w:w="18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r</w:t>
            </w:r>
            <w:r>
              <w:rPr>
                <w:rStyle w:val="None"/>
                <w:rFonts w:ascii="Arial" w:hAnsi="Arial" w:hint="default"/>
                <w:rtl w:val="0"/>
                <w:lang w:val="en-US"/>
              </w:rPr>
              <w:t>’</w:t>
            </w:r>
            <w:r>
              <w:rPr>
                <w:rStyle w:val="None"/>
                <w:rFonts w:ascii="Arial" w:hAnsi="Arial"/>
                <w:rtl w:val="0"/>
                <w:lang w:val="en-US"/>
              </w:rPr>
              <w:t>JK (converted to BVRc)</w:t>
            </w:r>
          </w:p>
        </w:tc>
        <w:tc>
          <w:tcPr>
            <w:tcW w:type="dxa" w:w="198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~10 - 14.,4 V</w:t>
            </w:r>
          </w:p>
        </w:tc>
        <w:tc>
          <w:tcPr>
            <w:tcW w:type="dxa" w:w="53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 w:val="left" w:pos="2880"/>
                <w:tab w:val="left" w:pos="4320"/>
              </w:tabs>
              <w:suppressAutoHyphens w:val="1"/>
              <w:spacing w:after="60"/>
              <w:jc w:val="center"/>
              <w:outlineLvl w:val="0"/>
            </w:pPr>
            <w:r>
              <w:rPr>
                <w:rStyle w:val="None"/>
                <w:rFonts w:ascii="Arial" w:hAnsi="Arial"/>
                <w:rtl w:val="0"/>
                <w:lang w:val="en-US"/>
              </w:rPr>
              <w:t>B filter convers may have larger uncertainty that NOFS. Used less now.</w:t>
            </w:r>
          </w:p>
        </w:tc>
      </w:tr>
      <w:tr>
        <w:tblPrEx>
          <w:shd w:val="clear" w:color="auto" w:fill="ced7e7"/>
        </w:tblPrEx>
        <w:trPr>
          <w:trHeight w:val="1046" w:hRule="atLeast"/>
        </w:trPr>
        <w:tc>
          <w:tcPr>
            <w:tcW w:type="dxa" w:w="16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SDSS</w:t>
            </w:r>
          </w:p>
        </w:tc>
        <w:tc>
          <w:tcPr>
            <w:tcW w:type="dxa" w:w="18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 xml:space="preserve">griz (converted to UBVRclc)     </w:t>
            </w:r>
          </w:p>
        </w:tc>
        <w:tc>
          <w:tcPr>
            <w:tcW w:type="dxa" w:w="198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~14.8 - 18.7 V</w:t>
            </w:r>
          </w:p>
        </w:tc>
        <w:tc>
          <w:tcPr>
            <w:tcW w:type="dxa" w:w="53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 w:val="left" w:pos="2880"/>
                <w:tab w:val="left" w:pos="4320"/>
              </w:tabs>
              <w:suppressAutoHyphens w:val="1"/>
              <w:spacing w:after="60"/>
              <w:jc w:val="center"/>
              <w:outlineLvl w:val="0"/>
            </w:pPr>
            <w:r>
              <w:rPr>
                <w:rStyle w:val="None"/>
                <w:rFonts w:ascii="Arial" w:hAnsi="Arial"/>
                <w:rtl w:val="0"/>
                <w:lang w:val="en-US"/>
              </w:rPr>
              <w:t>Best faint option if range is appropriate and no NOFS data is available.</w:t>
            </w:r>
          </w:p>
        </w:tc>
      </w:tr>
      <w:tr>
        <w:tblPrEx>
          <w:shd w:val="clear" w:color="auto" w:fill="ced7e7"/>
        </w:tblPrEx>
        <w:trPr>
          <w:trHeight w:val="1299" w:hRule="atLeast"/>
        </w:trPr>
        <w:tc>
          <w:tcPr>
            <w:tcW w:type="dxa" w:w="16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Pan-STARRS</w:t>
            </w:r>
          </w:p>
        </w:tc>
        <w:tc>
          <w:tcPr>
            <w:tcW w:type="dxa" w:w="18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rPr>
                <w:rStyle w:val="None"/>
                <w:lang w:val="en-US"/>
              </w:rPr>
            </w:pPr>
          </w:p>
          <w:p>
            <w:pPr>
              <w:pStyle w:val="Body B"/>
              <w:tabs>
                <w:tab w:val="left" w:pos="1440"/>
              </w:tabs>
              <w:suppressAutoHyphens w:val="1"/>
              <w:bidi w:val="0"/>
              <w:spacing w:after="60"/>
              <w:ind w:left="0" w:right="0" w:firstLine="0"/>
              <w:jc w:val="center"/>
              <w:outlineLvl w:val="0"/>
              <w:rPr>
                <w:rStyle w:val="None"/>
                <w:rtl w:val="0"/>
              </w:rPr>
            </w:pPr>
            <w:r>
              <w:rPr>
                <w:rStyle w:val="None"/>
                <w:rFonts w:ascii="Arial" w:hAnsi="Arial"/>
                <w:rtl w:val="0"/>
                <w:lang w:val="en-US"/>
              </w:rPr>
              <w:t xml:space="preserve">gri (converted </w:t>
            </w:r>
          </w:p>
          <w:p>
            <w:pPr>
              <w:pStyle w:val="Body B"/>
              <w:tabs>
                <w:tab w:val="left" w:pos="1440"/>
              </w:tabs>
              <w:suppressAutoHyphens w:val="1"/>
              <w:bidi w:val="0"/>
              <w:spacing w:after="60"/>
              <w:ind w:left="0" w:right="0" w:firstLine="0"/>
              <w:jc w:val="center"/>
              <w:outlineLvl w:val="0"/>
              <w:rPr>
                <w:rtl w:val="0"/>
              </w:rPr>
            </w:pPr>
            <w:r>
              <w:rPr>
                <w:rStyle w:val="None"/>
                <w:rFonts w:ascii="Arial" w:hAnsi="Arial"/>
                <w:rtl w:val="0"/>
                <w:lang w:val="en-US"/>
              </w:rPr>
              <w:t>to BVRclc)</w:t>
            </w:r>
          </w:p>
        </w:tc>
        <w:tc>
          <w:tcPr>
            <w:tcW w:type="dxa" w:w="198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~14.5 - 19.5 V</w:t>
            </w:r>
          </w:p>
        </w:tc>
        <w:tc>
          <w:tcPr>
            <w:tcW w:type="dxa" w:w="53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 w:val="left" w:pos="2880"/>
                <w:tab w:val="left" w:pos="4320"/>
              </w:tabs>
              <w:suppressAutoHyphens w:val="1"/>
              <w:spacing w:after="60"/>
              <w:jc w:val="center"/>
              <w:outlineLvl w:val="0"/>
            </w:pPr>
            <w:r>
              <w:rPr>
                <w:rStyle w:val="None"/>
                <w:rFonts w:ascii="Arial" w:hAnsi="Arial"/>
                <w:rtl w:val="0"/>
                <w:lang w:val="en-US"/>
              </w:rPr>
              <w:t>Some fov</w:t>
            </w:r>
            <w:r>
              <w:rPr>
                <w:rStyle w:val="None"/>
                <w:rFonts w:ascii="Arial" w:hAnsi="Arial" w:hint="default"/>
                <w:rtl w:val="0"/>
                <w:lang w:val="en-US"/>
              </w:rPr>
              <w:t>’</w:t>
            </w:r>
            <w:r>
              <w:rPr>
                <w:rStyle w:val="None"/>
                <w:rFonts w:ascii="Arial" w:hAnsi="Arial"/>
                <w:rtl w:val="0"/>
                <w:lang w:val="en-US"/>
              </w:rPr>
              <w:t>s go as faint as 20.9. Converted B filter data may have larger uncertainty when compared with NOFS data.</w:t>
            </w:r>
          </w:p>
        </w:tc>
      </w:tr>
      <w:tr>
        <w:tblPrEx>
          <w:shd w:val="clear" w:color="auto" w:fill="ced7e7"/>
        </w:tblPrEx>
        <w:trPr>
          <w:trHeight w:val="998" w:hRule="atLeast"/>
        </w:trPr>
        <w:tc>
          <w:tcPr>
            <w:tcW w:type="dxa" w:w="16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ASAS-3</w:t>
            </w:r>
          </w:p>
        </w:tc>
        <w:tc>
          <w:tcPr>
            <w:tcW w:type="dxa" w:w="18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V</w:t>
            </w:r>
          </w:p>
        </w:tc>
        <w:tc>
          <w:tcPr>
            <w:tcW w:type="dxa" w:w="198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 8 - 12.5 V</w:t>
            </w:r>
          </w:p>
        </w:tc>
        <w:tc>
          <w:tcPr>
            <w:tcW w:type="dxa" w:w="53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 w:val="left" w:pos="2880"/>
                <w:tab w:val="left" w:pos="4320"/>
              </w:tabs>
              <w:suppressAutoHyphens w:val="1"/>
              <w:spacing w:after="60"/>
              <w:jc w:val="center"/>
              <w:outlineLvl w:val="0"/>
            </w:pPr>
            <w:r>
              <w:rPr>
                <w:rStyle w:val="None"/>
                <w:rFonts w:ascii="Arial" w:hAnsi="Arial"/>
                <w:rtl w:val="0"/>
                <w:lang w:val="en-US"/>
              </w:rPr>
              <w:t>Both APASS and BSM have almost eliminated the need to use this data.</w:t>
            </w:r>
          </w:p>
        </w:tc>
      </w:tr>
      <w:tr>
        <w:tblPrEx>
          <w:shd w:val="clear" w:color="auto" w:fill="ced7e7"/>
        </w:tblPrEx>
        <w:trPr>
          <w:trHeight w:val="1219" w:hRule="atLeast"/>
        </w:trPr>
        <w:tc>
          <w:tcPr>
            <w:tcW w:type="dxa" w:w="16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GaiaDR2</w:t>
            </w:r>
          </w:p>
        </w:tc>
        <w:tc>
          <w:tcPr>
            <w:tcW w:type="dxa" w:w="18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G/BP/RP (converted to VRclc)</w:t>
            </w:r>
          </w:p>
        </w:tc>
        <w:tc>
          <w:tcPr>
            <w:tcW w:type="dxa" w:w="198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~10 - 19.5 V</w:t>
            </w:r>
          </w:p>
        </w:tc>
        <w:tc>
          <w:tcPr>
            <w:tcW w:type="dxa" w:w="53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 w:val="left" w:pos="2880"/>
                <w:tab w:val="left" w:pos="4320"/>
              </w:tabs>
              <w:suppressAutoHyphens w:val="1"/>
              <w:spacing w:after="60"/>
              <w:jc w:val="center"/>
              <w:outlineLvl w:val="0"/>
            </w:pPr>
            <w:r>
              <w:rPr>
                <w:rStyle w:val="None"/>
                <w:rFonts w:ascii="Arial" w:hAnsi="Arial"/>
                <w:rtl w:val="0"/>
                <w:lang w:val="en-US"/>
              </w:rPr>
              <w:t>No known B conversions reduce the frequency of used for this source.</w:t>
            </w:r>
          </w:p>
        </w:tc>
      </w:tr>
      <w:tr>
        <w:tblPrEx>
          <w:shd w:val="clear" w:color="auto" w:fill="ced7e7"/>
        </w:tblPrEx>
        <w:trPr>
          <w:trHeight w:val="1476" w:hRule="atLeast"/>
        </w:trPr>
        <w:tc>
          <w:tcPr>
            <w:tcW w:type="dxa" w:w="16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Survey of the Magellanic Clouds</w:t>
            </w:r>
          </w:p>
        </w:tc>
        <w:tc>
          <w:tcPr>
            <w:tcW w:type="dxa" w:w="18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UBVRc</w:t>
            </w:r>
          </w:p>
        </w:tc>
        <w:tc>
          <w:tcPr>
            <w:tcW w:type="dxa" w:w="198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~12 - 16 V</w:t>
            </w:r>
          </w:p>
        </w:tc>
        <w:tc>
          <w:tcPr>
            <w:tcW w:type="dxa" w:w="53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 w:val="left" w:pos="2880"/>
                <w:tab w:val="left" w:pos="4320"/>
              </w:tabs>
              <w:suppressAutoHyphens w:val="1"/>
              <w:spacing w:after="60"/>
              <w:jc w:val="center"/>
              <w:outlineLvl w:val="0"/>
            </w:pPr>
            <w:r>
              <w:rPr>
                <w:rStyle w:val="None"/>
                <w:rFonts w:ascii="Arial" w:hAnsi="Arial"/>
                <w:rtl w:val="0"/>
                <w:lang w:val="en-US"/>
              </w:rPr>
              <w:t>Decent SH survey with good uncertainty values. Worth consideration, especially if no APASS data is available.</w:t>
            </w:r>
          </w:p>
        </w:tc>
      </w:tr>
      <w:tr>
        <w:tblPrEx>
          <w:shd w:val="clear" w:color="auto" w:fill="ced7e7"/>
        </w:tblPrEx>
        <w:trPr>
          <w:trHeight w:val="1299" w:hRule="atLeast"/>
        </w:trPr>
        <w:tc>
          <w:tcPr>
            <w:tcW w:type="dxa" w:w="16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UCAC4</w:t>
            </w:r>
          </w:p>
        </w:tc>
        <w:tc>
          <w:tcPr>
            <w:tcW w:type="dxa" w:w="18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spacing w:after="60"/>
              <w:jc w:val="center"/>
              <w:outlineLvl w:val="0"/>
            </w:pPr>
            <w:r>
              <w:rPr>
                <w:rStyle w:val="None"/>
                <w:rFonts w:ascii="Arial" w:hAnsi="Arial"/>
                <w:rtl w:val="0"/>
                <w:lang w:val="en-US"/>
              </w:rPr>
              <w:t>BVri (ri converted to RClc)</w:t>
            </w:r>
          </w:p>
        </w:tc>
        <w:tc>
          <w:tcPr>
            <w:tcW w:type="dxa" w:w="198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s>
              <w:suppressAutoHyphens w:val="1"/>
              <w:jc w:val="center"/>
              <w:outlineLvl w:val="0"/>
            </w:pPr>
            <w:r>
              <w:rPr>
                <w:rStyle w:val="None"/>
                <w:rFonts w:ascii="Arial" w:hAnsi="Arial"/>
                <w:rtl w:val="0"/>
                <w:lang w:val="en-US"/>
              </w:rPr>
              <w:t>~10 - 16.5 V</w:t>
            </w:r>
          </w:p>
        </w:tc>
        <w:tc>
          <w:tcPr>
            <w:tcW w:type="dxa" w:w="53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80"/>
              <w:left w:type="dxa" w:w="80"/>
              <w:bottom w:type="dxa" w:w="80"/>
              <w:right w:type="dxa" w:w="80"/>
            </w:tcMar>
            <w:vAlign w:val="center"/>
          </w:tcPr>
          <w:p>
            <w:pPr>
              <w:pStyle w:val="Body B"/>
              <w:tabs>
                <w:tab w:val="left" w:pos="1440"/>
                <w:tab w:val="left" w:pos="2880"/>
                <w:tab w:val="left" w:pos="4320"/>
              </w:tabs>
              <w:suppressAutoHyphens w:val="1"/>
              <w:spacing w:after="60"/>
              <w:jc w:val="center"/>
              <w:outlineLvl w:val="0"/>
            </w:pPr>
            <w:r>
              <w:rPr>
                <w:rStyle w:val="None"/>
                <w:rFonts w:ascii="Arial" w:hAnsi="Arial"/>
                <w:rtl w:val="0"/>
                <w:lang w:val="en-US"/>
              </w:rPr>
              <w:t>This is simply APASS DR9 data with small portion from 1 night only. Useful if there is no usable DR10 data in seqplot.</w:t>
            </w:r>
          </w:p>
        </w:tc>
      </w:tr>
    </w:tbl>
    <w:p>
      <w:pPr>
        <w:pStyle w:val="Body A"/>
        <w:widowControl w:val="0"/>
        <w:spacing w:before="240" w:line="240" w:lineRule="auto"/>
        <w:ind w:left="330" w:hanging="330"/>
        <w:rPr>
          <w:rStyle w:val="None"/>
          <w:lang w:val="en-US"/>
        </w:rPr>
      </w:pPr>
    </w:p>
    <w:p>
      <w:pPr>
        <w:pStyle w:val="List Paragraph"/>
        <w:numPr>
          <w:ilvl w:val="0"/>
          <w:numId w:val="9"/>
        </w:numPr>
        <w:bidi w:val="0"/>
        <w:spacing w:line="240" w:lineRule="auto"/>
        <w:ind w:right="0"/>
        <w:jc w:val="left"/>
        <w:rPr>
          <w:sz w:val="24"/>
          <w:szCs w:val="24"/>
          <w:rtl w:val="0"/>
          <w:lang w:val="en-US"/>
        </w:rPr>
      </w:pPr>
      <w:r>
        <w:rPr>
          <w:rStyle w:val="None"/>
          <w:sz w:val="24"/>
          <w:szCs w:val="24"/>
          <w:rtl w:val="0"/>
          <w:lang w:val="en-US"/>
        </w:rPr>
        <w:t>Upload or modify the sequence using the VSD Admin portal. Then check VSP to make sure that it is displaying correctly, and that the comps added or modified display in the requested field of view and associated sequence table.</w:t>
      </w:r>
      <w:r>
        <w:rPr>
          <w:rStyle w:val="None"/>
          <w:sz w:val="24"/>
          <w:szCs w:val="24"/>
          <w:rtl w:val="0"/>
          <w:lang w:val="en-US"/>
        </w:rPr>
        <w:t xml:space="preserve"> </w:t>
      </w:r>
      <w:r>
        <w:rPr>
          <w:rStyle w:val="None"/>
          <w:sz w:val="24"/>
          <w:szCs w:val="24"/>
          <w:rtl w:val="0"/>
          <w:lang w:val="en-US"/>
        </w:rPr>
        <w:t>Notify the person requesting the sequence that the sequence has been created or updated. (This is done autimatically when a CHET is marked as completed.) If working on multiple sequences in response to a single non-urgent request, you may delay the notification until all of the sequences have been completed, provided that they are all completed within a day or two.</w:t>
      </w:r>
    </w:p>
    <w:p>
      <w:pPr>
        <w:pStyle w:val="List Paragraph"/>
        <w:bidi w:val="0"/>
        <w:spacing w:line="240" w:lineRule="auto"/>
        <w:ind w:left="0" w:right="0" w:firstLine="0"/>
        <w:jc w:val="left"/>
        <w:rPr>
          <w:rStyle w:val="None"/>
          <w:sz w:val="24"/>
          <w:szCs w:val="24"/>
          <w:rtl w:val="0"/>
        </w:rPr>
      </w:pPr>
    </w:p>
    <w:p>
      <w:pPr>
        <w:pStyle w:val="List Paragraph"/>
        <w:bidi w:val="0"/>
        <w:spacing w:line="240" w:lineRule="auto"/>
        <w:ind w:left="0" w:right="0" w:firstLine="0"/>
        <w:jc w:val="left"/>
        <w:rPr>
          <w:rStyle w:val="None"/>
          <w:sz w:val="24"/>
          <w:szCs w:val="24"/>
          <w:rtl w:val="0"/>
        </w:rPr>
      </w:pPr>
    </w:p>
    <w:p>
      <w:pPr>
        <w:pStyle w:val="List Paragraph"/>
        <w:bidi w:val="0"/>
        <w:spacing w:line="240" w:lineRule="auto"/>
        <w:ind w:left="0" w:right="0" w:firstLine="0"/>
        <w:jc w:val="left"/>
        <w:rPr>
          <w:rtl w:val="0"/>
        </w:rPr>
      </w:pPr>
      <w:r>
        <w:rPr>
          <w:rStyle w:val="None"/>
          <w:rFonts w:ascii="Arial Unicode MS" w:cs="Arial Unicode MS" w:hAnsi="Arial Unicode MS" w:eastAsia="Arial Unicode MS"/>
          <w:b w:val="0"/>
          <w:bCs w:val="0"/>
          <w:i w:val="0"/>
          <w:iCs w:val="0"/>
          <w:sz w:val="24"/>
          <w:szCs w:val="24"/>
        </w:rPr>
        <w:br w:type="page"/>
      </w:r>
    </w:p>
    <w:p>
      <w:pPr>
        <w:pStyle w:val="List Paragraph"/>
        <w:numPr>
          <w:ilvl w:val="0"/>
          <w:numId w:val="2"/>
        </w:numPr>
        <w:bidi w:val="0"/>
        <w:spacing w:line="240" w:lineRule="auto"/>
        <w:ind w:right="0"/>
        <w:jc w:val="left"/>
        <w:rPr>
          <w:sz w:val="24"/>
          <w:szCs w:val="24"/>
          <w:rtl w:val="0"/>
          <w:lang w:val="en-US"/>
        </w:rPr>
      </w:pPr>
      <w:r>
        <w:rPr>
          <w:rStyle w:val="None"/>
          <w:sz w:val="24"/>
          <w:szCs w:val="24"/>
          <w:rtl w:val="0"/>
          <w:lang w:val="en-US"/>
        </w:rPr>
        <w:t xml:space="preserve">Notify the sequence team that the sequence has been uploaded via email to the team list. Attach a copy of the file you uploaded to VSD, and include any relevant information about why the sequence was created. Title the email as either &lt;name of variable&gt; </w:t>
      </w:r>
      <w:r>
        <w:rPr>
          <w:rStyle w:val="None"/>
          <w:sz w:val="24"/>
          <w:szCs w:val="24"/>
          <w:rtl w:val="0"/>
          <w:lang w:val="en-US"/>
        </w:rPr>
        <w:t>“</w:t>
      </w:r>
      <w:r>
        <w:rPr>
          <w:rStyle w:val="None"/>
          <w:sz w:val="24"/>
          <w:szCs w:val="24"/>
          <w:rtl w:val="0"/>
          <w:lang w:val="en-US"/>
        </w:rPr>
        <w:t>new sequence</w:t>
      </w:r>
      <w:r>
        <w:rPr>
          <w:rStyle w:val="None"/>
          <w:sz w:val="24"/>
          <w:szCs w:val="24"/>
          <w:rtl w:val="0"/>
          <w:lang w:val="en-US"/>
        </w:rPr>
        <w:t xml:space="preserve">” </w:t>
      </w:r>
      <w:r>
        <w:rPr>
          <w:rStyle w:val="None"/>
          <w:sz w:val="24"/>
          <w:szCs w:val="24"/>
          <w:rtl w:val="0"/>
          <w:lang w:val="en-US"/>
        </w:rPr>
        <w:t>or &lt;name of variable&gt;</w:t>
      </w:r>
      <w:r>
        <w:rPr>
          <w:rStyle w:val="None"/>
          <w:sz w:val="24"/>
          <w:szCs w:val="24"/>
          <w:rtl w:val="0"/>
          <w:lang w:val="en-US"/>
        </w:rPr>
        <w:t>”</w:t>
      </w:r>
      <w:r>
        <w:rPr>
          <w:rStyle w:val="None"/>
          <w:sz w:val="24"/>
          <w:szCs w:val="24"/>
          <w:rtl w:val="0"/>
          <w:lang w:val="en-US"/>
        </w:rPr>
        <w:t>revised sequence.</w:t>
      </w:r>
      <w:r>
        <w:rPr>
          <w:rStyle w:val="None"/>
          <w:sz w:val="24"/>
          <w:szCs w:val="24"/>
          <w:rtl w:val="0"/>
          <w:lang w:val="en-US"/>
        </w:rPr>
        <w:t>”</w:t>
      </w:r>
    </w:p>
    <w:p>
      <w:pPr>
        <w:pStyle w:val="List Paragraph"/>
        <w:numPr>
          <w:ilvl w:val="0"/>
          <w:numId w:val="2"/>
        </w:numPr>
        <w:bidi w:val="0"/>
        <w:spacing w:line="240" w:lineRule="auto"/>
        <w:ind w:right="0"/>
        <w:jc w:val="left"/>
        <w:rPr>
          <w:sz w:val="24"/>
          <w:szCs w:val="24"/>
          <w:rtl w:val="0"/>
          <w:lang w:val="en-US"/>
        </w:rPr>
      </w:pPr>
      <w:r>
        <w:rPr>
          <w:rStyle w:val="None"/>
          <w:sz w:val="24"/>
          <w:szCs w:val="24"/>
          <w:rtl w:val="0"/>
          <w:lang w:val="en-US"/>
        </w:rPr>
        <w:t>Complete your entry in the Sequence Team Update List.</w:t>
      </w:r>
    </w:p>
    <w:p>
      <w:pPr>
        <w:pStyle w:val="List Paragraph"/>
        <w:spacing w:line="168" w:lineRule="auto"/>
        <w:ind w:left="0" w:firstLine="0"/>
        <w:rPr>
          <w:rStyle w:val="None"/>
        </w:rPr>
      </w:pPr>
    </w:p>
    <w:p>
      <w:pPr>
        <w:pStyle w:val="List Paragraph"/>
        <w:spacing w:line="168" w:lineRule="auto"/>
        <w:ind w:left="0" w:firstLine="0"/>
        <w:rPr>
          <w:rStyle w:val="None"/>
          <w:sz w:val="24"/>
          <w:szCs w:val="24"/>
        </w:rPr>
      </w:pPr>
      <w:r>
        <w:rPr>
          <w:rStyle w:val="None"/>
          <w:b w:val="1"/>
          <w:bCs w:val="1"/>
          <w:sz w:val="28"/>
          <w:szCs w:val="28"/>
          <w:rtl w:val="0"/>
          <w:lang w:val="en-US"/>
        </w:rPr>
        <w:t>Sequence Selection Guidelines</w:t>
      </w:r>
    </w:p>
    <w:p>
      <w:pPr>
        <w:pStyle w:val="Default"/>
        <w:rPr>
          <w:rStyle w:val="None"/>
          <w:rFonts w:ascii="Arial" w:cs="Arial" w:hAnsi="Arial" w:eastAsia="Arial"/>
          <w:sz w:val="24"/>
          <w:szCs w:val="24"/>
        </w:rPr>
      </w:pPr>
      <w:r>
        <w:rPr>
          <w:rStyle w:val="None"/>
          <w:rFonts w:ascii="Arial" w:hAnsi="Arial"/>
          <w:sz w:val="24"/>
          <w:szCs w:val="24"/>
          <w:rtl w:val="0"/>
          <w:lang w:val="en-US"/>
        </w:rPr>
        <w:t xml:space="preserve">The guidelines used to select sequences were established by the International Chart Working Group in July 2002 and were updated in October 2019. It is important to emphasize that these are guidelines, not absolute rules. Often one guideline may seem </w:t>
      </w:r>
      <w:r>
        <w:rPr>
          <w:rStyle w:val="None"/>
          <w:rFonts w:ascii="Arial" w:hAnsi="Arial"/>
          <w:sz w:val="24"/>
          <w:szCs w:val="24"/>
          <w:rtl w:val="0"/>
          <w:lang w:val="en-US"/>
        </w:rPr>
        <w:t>in</w:t>
      </w:r>
      <w:r>
        <w:rPr>
          <w:rStyle w:val="None"/>
          <w:rFonts w:ascii="Arial" w:hAnsi="Arial"/>
          <w:sz w:val="24"/>
          <w:szCs w:val="24"/>
          <w:rtl w:val="0"/>
          <w:lang w:val="en-US"/>
        </w:rPr>
        <w:t xml:space="preserve"> conflict with another. Each sequence is considered on a case by case basis.</w:t>
      </w:r>
    </w:p>
    <w:p>
      <w:pPr>
        <w:pStyle w:val="Default"/>
        <w:ind w:left="40" w:hanging="20"/>
        <w:rPr>
          <w:rStyle w:val="None"/>
          <w:rFonts w:ascii="Arial" w:cs="Arial" w:hAnsi="Arial" w:eastAsia="Arial"/>
          <w:sz w:val="24"/>
          <w:szCs w:val="24"/>
        </w:rPr>
      </w:pPr>
    </w:p>
    <w:p>
      <w:pPr>
        <w:pStyle w:val="List Paragraph"/>
        <w:numPr>
          <w:ilvl w:val="0"/>
          <w:numId w:val="10"/>
        </w:numPr>
        <w:bidi w:val="0"/>
        <w:spacing w:after="0" w:line="264" w:lineRule="auto"/>
        <w:ind w:right="0"/>
        <w:jc w:val="left"/>
        <w:rPr>
          <w:sz w:val="24"/>
          <w:szCs w:val="24"/>
          <w:rtl w:val="0"/>
          <w:lang w:val="en-US"/>
        </w:rPr>
      </w:pPr>
      <w:r>
        <w:rPr>
          <w:rStyle w:val="None"/>
          <w:sz w:val="24"/>
          <w:szCs w:val="24"/>
          <w:rtl w:val="0"/>
          <w:lang w:val="en-US"/>
        </w:rPr>
        <w:t>Utilize photometry whose uncertainty is within .05V with a preference for .02V or less.</w:t>
      </w:r>
    </w:p>
    <w:p>
      <w:pPr>
        <w:pStyle w:val="List Paragraph"/>
        <w:numPr>
          <w:ilvl w:val="0"/>
          <w:numId w:val="10"/>
        </w:numPr>
        <w:bidi w:val="0"/>
        <w:spacing w:after="0" w:line="264" w:lineRule="auto"/>
        <w:ind w:right="0"/>
        <w:jc w:val="left"/>
        <w:rPr>
          <w:sz w:val="24"/>
          <w:szCs w:val="24"/>
          <w:rtl w:val="0"/>
          <w:lang w:val="en-US"/>
        </w:rPr>
      </w:pPr>
      <w:r>
        <w:rPr>
          <w:rStyle w:val="None"/>
          <w:sz w:val="24"/>
          <w:szCs w:val="24"/>
          <w:rtl w:val="0"/>
          <w:lang w:val="en-US"/>
        </w:rPr>
        <w:t xml:space="preserve">Utilize comparisons of known color only. (B-V, or its equivalent in the sequence color index.) </w:t>
      </w:r>
    </w:p>
    <w:p>
      <w:pPr>
        <w:pStyle w:val="List Paragraph"/>
        <w:numPr>
          <w:ilvl w:val="0"/>
          <w:numId w:val="10"/>
        </w:numPr>
        <w:bidi w:val="0"/>
        <w:spacing w:after="0" w:line="264" w:lineRule="auto"/>
        <w:ind w:right="0"/>
        <w:jc w:val="left"/>
        <w:rPr>
          <w:sz w:val="24"/>
          <w:szCs w:val="24"/>
          <w:rtl w:val="0"/>
          <w:lang w:val="en-US"/>
        </w:rPr>
      </w:pPr>
      <w:r>
        <w:rPr>
          <w:rStyle w:val="None"/>
          <w:sz w:val="24"/>
          <w:szCs w:val="24"/>
          <w:rtl w:val="0"/>
          <w:lang w:val="en-US"/>
        </w:rPr>
        <w:t>Choose comp stars that range between 0.3&lt;B-V&lt;1.0 , (or its equivalent in the sequence color index), with a conscious effort to limit the range to ~0.7.  [For further discussion, see the pdf: Color Guidelines Revisited.]</w:t>
      </w:r>
    </w:p>
    <w:p>
      <w:pPr>
        <w:pStyle w:val="List Paragraph"/>
        <w:numPr>
          <w:ilvl w:val="0"/>
          <w:numId w:val="10"/>
        </w:numPr>
        <w:bidi w:val="0"/>
        <w:spacing w:after="0" w:line="264" w:lineRule="auto"/>
        <w:ind w:right="0"/>
        <w:jc w:val="left"/>
        <w:rPr>
          <w:sz w:val="24"/>
          <w:szCs w:val="24"/>
          <w:rtl w:val="0"/>
          <w:lang w:val="en-US"/>
        </w:rPr>
      </w:pPr>
      <w:r>
        <w:rPr>
          <w:rStyle w:val="None"/>
          <w:sz w:val="24"/>
          <w:szCs w:val="24"/>
          <w:rtl w:val="0"/>
          <w:lang w:val="en-US"/>
        </w:rPr>
        <w:t>Try to avoid color differences between successive comps that result in one comp being brighter in V while the other comp is brighter in B (aids visual observers)</w:t>
      </w:r>
      <w:r>
        <w:rPr>
          <w:rStyle w:val="None"/>
          <w:sz w:val="24"/>
          <w:szCs w:val="24"/>
          <w:rtl w:val="0"/>
          <w:lang w:val="en-US"/>
        </w:rPr>
        <w:t>.</w:t>
      </w:r>
    </w:p>
    <w:p>
      <w:pPr>
        <w:pStyle w:val="List Paragraph"/>
        <w:numPr>
          <w:ilvl w:val="0"/>
          <w:numId w:val="10"/>
        </w:numPr>
        <w:bidi w:val="0"/>
        <w:spacing w:after="0" w:line="264" w:lineRule="auto"/>
        <w:ind w:right="0"/>
        <w:jc w:val="left"/>
        <w:rPr>
          <w:sz w:val="24"/>
          <w:szCs w:val="24"/>
          <w:rtl w:val="0"/>
          <w:lang w:val="en-US"/>
        </w:rPr>
      </w:pPr>
      <w:r>
        <w:rPr>
          <w:rStyle w:val="None"/>
          <w:sz w:val="24"/>
          <w:szCs w:val="24"/>
          <w:rtl w:val="0"/>
          <w:lang w:val="en-US"/>
        </w:rPr>
        <w:t>Steps between comps should be no larger than 0.5V, whenever possible; try to avoid 0.1V steps.</w:t>
      </w:r>
    </w:p>
    <w:p>
      <w:pPr>
        <w:pStyle w:val="List Paragraph"/>
        <w:numPr>
          <w:ilvl w:val="0"/>
          <w:numId w:val="10"/>
        </w:numPr>
        <w:bidi w:val="0"/>
        <w:spacing w:after="0" w:line="264" w:lineRule="auto"/>
        <w:ind w:right="0"/>
        <w:jc w:val="left"/>
        <w:rPr>
          <w:sz w:val="24"/>
          <w:szCs w:val="24"/>
          <w:rtl w:val="0"/>
          <w:lang w:val="en-US"/>
        </w:rPr>
      </w:pPr>
      <w:r>
        <w:rPr>
          <w:rStyle w:val="None"/>
          <w:sz w:val="24"/>
          <w:szCs w:val="24"/>
          <w:rtl w:val="0"/>
          <w:lang w:val="en-US"/>
        </w:rPr>
        <w:t xml:space="preserve">The sequence range should not exceed a + or </w:t>
      </w:r>
      <w:r>
        <w:rPr>
          <w:rStyle w:val="None"/>
          <w:sz w:val="24"/>
          <w:szCs w:val="24"/>
          <w:rtl w:val="0"/>
          <w:lang w:val="en-US"/>
        </w:rPr>
        <w:t xml:space="preserve">– </w:t>
      </w:r>
      <w:r>
        <w:rPr>
          <w:rStyle w:val="None"/>
          <w:sz w:val="24"/>
          <w:szCs w:val="24"/>
          <w:rtl w:val="0"/>
          <w:lang w:val="en-US"/>
        </w:rPr>
        <w:t>2.5V of the target.</w:t>
      </w:r>
    </w:p>
    <w:p>
      <w:pPr>
        <w:pStyle w:val="List Paragraph"/>
        <w:numPr>
          <w:ilvl w:val="0"/>
          <w:numId w:val="10"/>
        </w:numPr>
        <w:bidi w:val="0"/>
        <w:spacing w:after="0" w:line="264" w:lineRule="auto"/>
        <w:ind w:right="0"/>
        <w:jc w:val="left"/>
        <w:rPr>
          <w:sz w:val="24"/>
          <w:szCs w:val="24"/>
          <w:rtl w:val="0"/>
          <w:lang w:val="en-US"/>
        </w:rPr>
      </w:pPr>
      <w:r>
        <w:rPr>
          <w:rStyle w:val="None"/>
          <w:sz w:val="24"/>
          <w:szCs w:val="24"/>
          <w:rtl w:val="0"/>
          <w:lang w:val="en-US"/>
        </w:rPr>
        <w:t>Do not intermix two different surveys within a sequence; however, when two different surveys are srequired for the full range of the sequence</w:t>
      </w:r>
      <w:r>
        <w:rPr>
          <w:rStyle w:val="None"/>
          <w:sz w:val="24"/>
          <w:szCs w:val="24"/>
          <w:rtl w:val="0"/>
          <w:lang w:val="en-US"/>
        </w:rPr>
        <w:t xml:space="preserve">, </w:t>
      </w:r>
      <w:r>
        <w:rPr>
          <w:rStyle w:val="None"/>
          <w:sz w:val="24"/>
          <w:szCs w:val="24"/>
          <w:rtl w:val="0"/>
          <w:lang w:val="en-US"/>
        </w:rPr>
        <w:t xml:space="preserve">find a suitable </w:t>
      </w:r>
      <w:r>
        <w:rPr>
          <w:rStyle w:val="None"/>
          <w:sz w:val="24"/>
          <w:szCs w:val="24"/>
          <w:rtl w:val="0"/>
          <w:lang w:val="en-US"/>
        </w:rPr>
        <w:t>transition</w:t>
      </w:r>
      <w:r>
        <w:rPr>
          <w:rStyle w:val="None"/>
          <w:sz w:val="24"/>
          <w:szCs w:val="24"/>
          <w:rtl w:val="0"/>
          <w:lang w:val="en-US"/>
        </w:rPr>
        <w:t xml:space="preserve"> point where both surveys </w:t>
      </w:r>
      <w:r>
        <w:rPr>
          <w:rStyle w:val="None"/>
          <w:sz w:val="24"/>
          <w:szCs w:val="24"/>
          <w:rtl w:val="0"/>
          <w:lang w:val="en-US"/>
        </w:rPr>
        <w:t>closely agree</w:t>
      </w:r>
      <w:r>
        <w:rPr>
          <w:rStyle w:val="None"/>
          <w:sz w:val="24"/>
          <w:szCs w:val="24"/>
          <w:rtl w:val="0"/>
          <w:lang w:val="en-US"/>
        </w:rPr>
        <w:t>.</w:t>
      </w:r>
    </w:p>
    <w:p>
      <w:pPr>
        <w:pStyle w:val="List Paragraph"/>
        <w:numPr>
          <w:ilvl w:val="0"/>
          <w:numId w:val="10"/>
        </w:numPr>
        <w:bidi w:val="0"/>
        <w:spacing w:after="0" w:line="264" w:lineRule="auto"/>
        <w:ind w:right="0"/>
        <w:jc w:val="left"/>
        <w:rPr>
          <w:sz w:val="24"/>
          <w:szCs w:val="24"/>
          <w:rtl w:val="0"/>
          <w:lang w:val="en-US"/>
        </w:rPr>
      </w:pPr>
      <w:r>
        <w:rPr>
          <w:rStyle w:val="None"/>
          <w:sz w:val="24"/>
          <w:szCs w:val="24"/>
          <w:rtl w:val="0"/>
          <w:lang w:val="en-US"/>
        </w:rPr>
        <w:t xml:space="preserve">Do not select comps that result in duplicate labels in the same field of view. </w:t>
      </w:r>
      <w:r>
        <w:rPr>
          <w:rStyle w:val="None"/>
          <w:sz w:val="24"/>
          <w:szCs w:val="24"/>
          <w:rtl w:val="0"/>
          <w:lang w:val="en-US"/>
        </w:rPr>
        <w:t xml:space="preserve">But keep in mind that the definition of </w:t>
      </w:r>
      <w:r>
        <w:rPr>
          <w:rStyle w:val="None"/>
          <w:sz w:val="24"/>
          <w:szCs w:val="24"/>
          <w:rtl w:val="0"/>
          <w:lang w:val="en-US"/>
        </w:rPr>
        <w:t>“</w:t>
      </w:r>
      <w:r>
        <w:rPr>
          <w:rStyle w:val="None"/>
          <w:sz w:val="24"/>
          <w:szCs w:val="24"/>
          <w:rtl w:val="0"/>
          <w:lang w:val="en-US"/>
        </w:rPr>
        <w:t>field of view</w:t>
      </w:r>
      <w:r>
        <w:rPr>
          <w:rStyle w:val="None"/>
          <w:sz w:val="24"/>
          <w:szCs w:val="24"/>
          <w:rtl w:val="0"/>
          <w:lang w:val="en-US"/>
        </w:rPr>
        <w:t xml:space="preserve">” </w:t>
      </w:r>
      <w:r>
        <w:rPr>
          <w:rStyle w:val="None"/>
          <w:sz w:val="24"/>
          <w:szCs w:val="24"/>
          <w:rtl w:val="0"/>
          <w:lang w:val="en-US"/>
        </w:rPr>
        <w:t>may vary depending upon the existence of other nearby variables.</w:t>
      </w:r>
    </w:p>
    <w:p>
      <w:pPr>
        <w:pStyle w:val="List Paragraph"/>
        <w:numPr>
          <w:ilvl w:val="0"/>
          <w:numId w:val="10"/>
        </w:numPr>
        <w:bidi w:val="0"/>
        <w:spacing w:after="0" w:line="264" w:lineRule="auto"/>
        <w:ind w:right="0"/>
        <w:jc w:val="left"/>
        <w:rPr>
          <w:sz w:val="24"/>
          <w:szCs w:val="24"/>
          <w:rtl w:val="0"/>
          <w:lang w:val="en-US"/>
        </w:rPr>
      </w:pPr>
      <w:r>
        <w:rPr>
          <w:rStyle w:val="None"/>
          <w:sz w:val="24"/>
          <w:szCs w:val="24"/>
          <w:rtl w:val="0"/>
          <w:lang w:val="en-US"/>
        </w:rPr>
        <w:t xml:space="preserve">Exclude close doubles as comp stars. </w:t>
      </w:r>
    </w:p>
    <w:p>
      <w:pPr>
        <w:pStyle w:val="List Paragraph"/>
        <w:numPr>
          <w:ilvl w:val="0"/>
          <w:numId w:val="10"/>
        </w:numPr>
        <w:bidi w:val="0"/>
        <w:spacing w:after="0" w:line="264" w:lineRule="auto"/>
        <w:ind w:right="0"/>
        <w:jc w:val="left"/>
        <w:rPr>
          <w:sz w:val="24"/>
          <w:szCs w:val="24"/>
          <w:rtl w:val="0"/>
          <w:lang w:val="en-US"/>
        </w:rPr>
      </w:pPr>
      <w:r>
        <w:rPr>
          <w:rStyle w:val="None"/>
          <w:sz w:val="24"/>
          <w:szCs w:val="24"/>
          <w:rtl w:val="0"/>
          <w:lang w:val="en-US"/>
        </w:rPr>
        <w:t>Identify close companions to the variable as comp stars (if possible), to aid in identi</w:t>
      </w:r>
      <w:r>
        <w:rPr>
          <w:rStyle w:val="None"/>
          <w:sz w:val="24"/>
          <w:szCs w:val="24"/>
          <w:rtl w:val="0"/>
          <w:lang w:val="en-US"/>
        </w:rPr>
        <w:t>ﬁ</w:t>
      </w:r>
      <w:r>
        <w:rPr>
          <w:rStyle w:val="None"/>
          <w:sz w:val="24"/>
          <w:szCs w:val="24"/>
          <w:rtl w:val="0"/>
          <w:lang w:val="en-US"/>
        </w:rPr>
        <w:t>cation.</w:t>
      </w:r>
    </w:p>
    <w:p>
      <w:pPr>
        <w:pStyle w:val="List Paragraph"/>
        <w:numPr>
          <w:ilvl w:val="0"/>
          <w:numId w:val="10"/>
        </w:numPr>
        <w:bidi w:val="0"/>
        <w:spacing w:after="0" w:line="264" w:lineRule="auto"/>
        <w:ind w:right="0"/>
        <w:jc w:val="left"/>
        <w:rPr>
          <w:sz w:val="24"/>
          <w:szCs w:val="24"/>
          <w:rtl w:val="0"/>
          <w:lang w:val="en-US"/>
        </w:rPr>
      </w:pPr>
      <w:r>
        <w:rPr>
          <w:rStyle w:val="None"/>
          <w:sz w:val="24"/>
          <w:szCs w:val="24"/>
          <w:rtl w:val="0"/>
          <w:lang w:val="en-US"/>
        </w:rPr>
        <w:t>Choose comp stars as close to the variable as possible. As a general rule, the fainter the        comp star the closer to the variable.</w:t>
      </w:r>
    </w:p>
    <w:p>
      <w:pPr>
        <w:pStyle w:val="List Paragraph"/>
        <w:numPr>
          <w:ilvl w:val="0"/>
          <w:numId w:val="10"/>
        </w:numPr>
        <w:bidi w:val="0"/>
        <w:spacing w:after="0" w:line="264" w:lineRule="auto"/>
        <w:ind w:right="0"/>
        <w:jc w:val="left"/>
        <w:rPr>
          <w:sz w:val="24"/>
          <w:szCs w:val="24"/>
          <w:rtl w:val="0"/>
          <w:lang w:val="en-US"/>
        </w:rPr>
      </w:pPr>
      <w:r>
        <w:rPr>
          <w:rStyle w:val="None"/>
          <w:sz w:val="24"/>
          <w:szCs w:val="24"/>
          <w:rtl w:val="0"/>
          <w:lang w:val="en-US"/>
        </w:rPr>
        <w:t>Avoid large spatial distances between comps in the same magnitude range.</w:t>
      </w:r>
    </w:p>
    <w:p>
      <w:pPr>
        <w:pStyle w:val="List Paragraph"/>
        <w:numPr>
          <w:ilvl w:val="0"/>
          <w:numId w:val="10"/>
        </w:numPr>
        <w:bidi w:val="0"/>
        <w:spacing w:after="0" w:line="264" w:lineRule="auto"/>
        <w:ind w:right="0"/>
        <w:jc w:val="left"/>
        <w:rPr>
          <w:sz w:val="24"/>
          <w:szCs w:val="24"/>
          <w:rtl w:val="0"/>
          <w:lang w:val="en-US"/>
        </w:rPr>
      </w:pPr>
      <w:r>
        <w:rPr>
          <w:rStyle w:val="None"/>
          <w:sz w:val="24"/>
          <w:szCs w:val="24"/>
          <w:rtl w:val="0"/>
          <w:lang w:val="en-US"/>
        </w:rPr>
        <w:t>For visual charts, take position angle effect into account. Endeavor to pick comps along a line running E and W of the variable if there is a choice.</w:t>
      </w:r>
    </w:p>
    <w:p>
      <w:pPr>
        <w:pStyle w:val="List Paragraph"/>
        <w:numPr>
          <w:ilvl w:val="0"/>
          <w:numId w:val="10"/>
        </w:numPr>
        <w:bidi w:val="0"/>
        <w:spacing w:after="0" w:line="264" w:lineRule="auto"/>
        <w:ind w:right="0"/>
        <w:jc w:val="left"/>
        <w:rPr>
          <w:sz w:val="24"/>
          <w:szCs w:val="24"/>
          <w:rtl w:val="0"/>
          <w:lang w:val="en-US"/>
        </w:rPr>
      </w:pPr>
      <w:r>
        <w:rPr>
          <w:rStyle w:val="None"/>
          <w:sz w:val="24"/>
          <w:szCs w:val="24"/>
          <w:rtl w:val="0"/>
          <w:lang w:val="en-US"/>
        </w:rPr>
        <w:t xml:space="preserve"> Avoid high proper motion stars.</w:t>
      </w:r>
    </w:p>
    <w:p>
      <w:pPr>
        <w:pStyle w:val="List Paragraph"/>
        <w:numPr>
          <w:ilvl w:val="0"/>
          <w:numId w:val="10"/>
        </w:numPr>
        <w:bidi w:val="0"/>
        <w:spacing w:after="0" w:line="264" w:lineRule="auto"/>
        <w:ind w:right="0"/>
        <w:jc w:val="left"/>
        <w:rPr>
          <w:sz w:val="24"/>
          <w:szCs w:val="24"/>
          <w:rtl w:val="0"/>
          <w:lang w:val="en-US"/>
        </w:rPr>
      </w:pPr>
      <w:r>
        <w:rPr>
          <w:rStyle w:val="None"/>
          <w:sz w:val="24"/>
          <w:szCs w:val="24"/>
          <w:rtl w:val="0"/>
          <w:lang w:val="en-US"/>
        </w:rPr>
        <w:t>When no better alternatives exist, micro-variables with an amplitude of 0.03V or less are acceptable to use for visual sequences, but should be noted as variable in the comments field.</w:t>
      </w:r>
    </w:p>
    <w:p>
      <w:pPr>
        <w:pStyle w:val="Default"/>
      </w:pPr>
      <w:r>
        <w:rPr>
          <w:rFonts w:ascii="Arial Unicode MS" w:cs="Arial Unicode MS" w:hAnsi="Arial Unicode MS" w:eastAsia="Arial Unicode MS"/>
          <w:b w:val="0"/>
          <w:bCs w:val="0"/>
          <w:i w:val="0"/>
          <w:iCs w:val="0"/>
        </w:rPr>
        <w:br w:type="page"/>
      </w:r>
    </w:p>
    <w:p>
      <w:pPr>
        <w:pStyle w:val="Default"/>
        <w:rPr>
          <w:rStyle w:val="None"/>
          <w:rFonts w:ascii="Arial" w:cs="Arial" w:hAnsi="Arial" w:eastAsia="Arial"/>
          <w:b w:val="1"/>
          <w:bCs w:val="1"/>
          <w:sz w:val="28"/>
          <w:szCs w:val="28"/>
          <w:u w:color="000000"/>
        </w:rPr>
      </w:pPr>
      <w:r>
        <w:rPr>
          <w:rStyle w:val="None"/>
          <w:rFonts w:ascii="Arial" w:hAnsi="Arial"/>
          <w:b w:val="1"/>
          <w:bCs w:val="1"/>
          <w:sz w:val="28"/>
          <w:szCs w:val="28"/>
          <w:u w:color="000000"/>
          <w:rtl w:val="0"/>
          <w:lang w:val="en-US"/>
        </w:rPr>
        <w:t>Revising Existing Sequences and Responding to CHETs</w:t>
      </w:r>
    </w:p>
    <w:p>
      <w:pPr>
        <w:pStyle w:val="Default"/>
        <w:rPr>
          <w:rStyle w:val="None"/>
          <w:rFonts w:ascii="Arial" w:cs="Arial" w:hAnsi="Arial" w:eastAsia="Arial"/>
          <w:sz w:val="24"/>
          <w:szCs w:val="24"/>
          <w:u w:color="000000"/>
        </w:rPr>
      </w:pPr>
    </w:p>
    <w:p>
      <w:pPr>
        <w:pStyle w:val="Default"/>
        <w:rPr>
          <w:rStyle w:val="None"/>
          <w:rFonts w:ascii="Arial" w:cs="Arial" w:hAnsi="Arial" w:eastAsia="Arial"/>
          <w:sz w:val="24"/>
          <w:szCs w:val="24"/>
          <w:u w:color="000000"/>
        </w:rPr>
      </w:pPr>
      <w:r>
        <w:rPr>
          <w:rStyle w:val="None"/>
          <w:rFonts w:ascii="Arial" w:hAnsi="Arial"/>
          <w:sz w:val="24"/>
          <w:szCs w:val="24"/>
          <w:u w:color="000000"/>
          <w:rtl w:val="0"/>
          <w:lang w:val="en-US"/>
        </w:rPr>
        <w:t>All of the guidelines for new sequences also apply to revisions and CHET responses, but there are few additonal things to keep in mind. Some existing sequences were created years ago, when the photometry was less accurate or more incomplete, so it makes sense to update them using more current sources. CHETs are often requests to extend or fill a gap in a sequence, but they, too, provide an opportunity to review the entire existing sequence and make changes when appropriate. Resist the temptation to make wholesale changes in a sequence, however, unless there is a very good reason to do so. Check with other team members when in doubt.</w:t>
      </w:r>
    </w:p>
    <w:p>
      <w:pPr>
        <w:pStyle w:val="Default"/>
        <w:rPr>
          <w:rStyle w:val="None"/>
          <w:rFonts w:ascii="Arial" w:cs="Arial" w:hAnsi="Arial" w:eastAsia="Arial"/>
          <w:sz w:val="24"/>
          <w:szCs w:val="24"/>
          <w:u w:color="000000"/>
        </w:rPr>
      </w:pPr>
    </w:p>
    <w:p>
      <w:pPr>
        <w:pStyle w:val="Default"/>
        <w:rPr>
          <w:rStyle w:val="None"/>
          <w:rFonts w:ascii="Arial" w:cs="Arial" w:hAnsi="Arial" w:eastAsia="Arial"/>
          <w:sz w:val="24"/>
          <w:szCs w:val="24"/>
          <w:u w:color="000000"/>
        </w:rPr>
      </w:pPr>
      <w:r>
        <w:rPr>
          <w:rStyle w:val="None"/>
          <w:rFonts w:ascii="Arial" w:hAnsi="Arial"/>
          <w:sz w:val="24"/>
          <w:szCs w:val="24"/>
          <w:u w:color="000000"/>
          <w:rtl w:val="0"/>
          <w:lang w:val="en-US"/>
        </w:rPr>
        <w:t>When updating an existing sequence, keep as many comps from previous versions of the sequence as are appropriate, but take advantage of the opportunity to:</w:t>
      </w:r>
    </w:p>
    <w:p>
      <w:pPr>
        <w:pStyle w:val="Default"/>
        <w:spacing w:line="168" w:lineRule="auto"/>
        <w:rPr>
          <w:rStyle w:val="None"/>
          <w:rFonts w:ascii="Arial" w:cs="Arial" w:hAnsi="Arial" w:eastAsia="Arial"/>
          <w:sz w:val="24"/>
          <w:szCs w:val="24"/>
          <w:u w:color="000000"/>
        </w:rPr>
      </w:pPr>
    </w:p>
    <w:p>
      <w:pPr>
        <w:pStyle w:val="Default"/>
        <w:numPr>
          <w:ilvl w:val="0"/>
          <w:numId w:val="11"/>
        </w:numPr>
        <w:bidi w:val="0"/>
        <w:spacing w:line="264" w:lineRule="auto"/>
        <w:ind w:right="0"/>
        <w:jc w:val="left"/>
        <w:rPr>
          <w:rFonts w:ascii="Arial" w:hAnsi="Arial"/>
          <w:sz w:val="24"/>
          <w:szCs w:val="24"/>
          <w:rtl w:val="0"/>
          <w:lang w:val="en-US"/>
        </w:rPr>
      </w:pPr>
      <w:r>
        <w:rPr>
          <w:rStyle w:val="None"/>
          <w:rFonts w:ascii="Arial" w:hAnsi="Arial"/>
          <w:sz w:val="24"/>
          <w:szCs w:val="24"/>
          <w:u w:color="000000"/>
          <w:rtl w:val="0"/>
          <w:lang w:val="en-US"/>
        </w:rPr>
        <w:t>Eliminate redundancies and duplications.</w:t>
      </w:r>
    </w:p>
    <w:p>
      <w:pPr>
        <w:pStyle w:val="Default"/>
        <w:numPr>
          <w:ilvl w:val="0"/>
          <w:numId w:val="2"/>
        </w:numPr>
        <w:bidi w:val="0"/>
        <w:spacing w:line="264" w:lineRule="auto"/>
        <w:ind w:right="0"/>
        <w:jc w:val="left"/>
        <w:rPr>
          <w:rFonts w:ascii="Arial" w:hAnsi="Arial"/>
          <w:sz w:val="24"/>
          <w:szCs w:val="24"/>
          <w:rtl w:val="0"/>
          <w:lang w:val="en-US"/>
        </w:rPr>
      </w:pPr>
      <w:r>
        <w:rPr>
          <w:rStyle w:val="None"/>
          <w:rFonts w:ascii="Arial" w:hAnsi="Arial"/>
          <w:sz w:val="24"/>
          <w:szCs w:val="24"/>
          <w:u w:color="000000"/>
          <w:rtl w:val="0"/>
          <w:lang w:val="en-US"/>
        </w:rPr>
        <w:t>Eliminate stars of extreme color, falling significantly outside the 0.3&lt;B-V&lt;1.0 range.</w:t>
      </w:r>
    </w:p>
    <w:p>
      <w:pPr>
        <w:pStyle w:val="Default"/>
        <w:numPr>
          <w:ilvl w:val="0"/>
          <w:numId w:val="2"/>
        </w:numPr>
        <w:bidi w:val="0"/>
        <w:spacing w:line="264" w:lineRule="auto"/>
        <w:ind w:right="0"/>
        <w:jc w:val="left"/>
        <w:rPr>
          <w:rFonts w:ascii="Arial" w:hAnsi="Arial"/>
          <w:sz w:val="24"/>
          <w:szCs w:val="24"/>
          <w:rtl w:val="0"/>
          <w:lang w:val="en-US"/>
        </w:rPr>
      </w:pPr>
      <w:r>
        <w:rPr>
          <w:rStyle w:val="None"/>
          <w:rFonts w:ascii="Arial" w:hAnsi="Arial"/>
          <w:sz w:val="24"/>
          <w:szCs w:val="24"/>
          <w:u w:color="000000"/>
          <w:rtl w:val="0"/>
          <w:lang w:val="en-US"/>
        </w:rPr>
        <w:t>Eliminate variables. Check with Sebastian Otero if the variability is in doubt.</w:t>
      </w:r>
    </w:p>
    <w:p>
      <w:pPr>
        <w:pStyle w:val="Default"/>
        <w:numPr>
          <w:ilvl w:val="0"/>
          <w:numId w:val="2"/>
        </w:numPr>
        <w:bidi w:val="0"/>
        <w:spacing w:line="264" w:lineRule="auto"/>
        <w:ind w:right="0"/>
        <w:jc w:val="left"/>
        <w:rPr>
          <w:rFonts w:ascii="Arial" w:hAnsi="Arial"/>
          <w:sz w:val="24"/>
          <w:szCs w:val="24"/>
          <w:rtl w:val="0"/>
          <w:lang w:val="en-US"/>
        </w:rPr>
      </w:pPr>
      <w:r>
        <w:rPr>
          <w:rStyle w:val="None"/>
          <w:rFonts w:ascii="Arial" w:hAnsi="Arial"/>
          <w:sz w:val="24"/>
          <w:szCs w:val="24"/>
          <w:u w:color="000000"/>
          <w:rtl w:val="0"/>
          <w:lang w:val="en-US"/>
        </w:rPr>
        <w:t>Eliminate close doubles.</w:t>
      </w:r>
    </w:p>
    <w:p>
      <w:pPr>
        <w:pStyle w:val="Default"/>
        <w:rPr>
          <w:rStyle w:val="None"/>
          <w:rFonts w:ascii="Arial" w:cs="Arial" w:hAnsi="Arial" w:eastAsia="Arial"/>
          <w:sz w:val="24"/>
          <w:szCs w:val="24"/>
          <w:u w:color="000000"/>
        </w:rPr>
      </w:pPr>
    </w:p>
    <w:p>
      <w:pPr>
        <w:pStyle w:val="Default"/>
        <w:spacing w:line="360" w:lineRule="auto"/>
        <w:rPr>
          <w:rStyle w:val="None"/>
          <w:rFonts w:ascii="Arial" w:cs="Arial" w:hAnsi="Arial" w:eastAsia="Arial"/>
          <w:sz w:val="24"/>
          <w:szCs w:val="24"/>
          <w:u w:color="000000"/>
        </w:rPr>
      </w:pPr>
      <w:r>
        <w:rPr>
          <w:rStyle w:val="None"/>
          <w:rFonts w:ascii="Arial" w:hAnsi="Arial"/>
          <w:sz w:val="24"/>
          <w:szCs w:val="24"/>
          <w:u w:color="000000"/>
          <w:rtl w:val="0"/>
          <w:lang w:val="en-US"/>
        </w:rPr>
        <w:t>When responding to a CHET:</w:t>
      </w:r>
    </w:p>
    <w:p>
      <w:pPr>
        <w:pStyle w:val="Default"/>
        <w:numPr>
          <w:ilvl w:val="0"/>
          <w:numId w:val="12"/>
        </w:numPr>
        <w:bidi w:val="0"/>
        <w:spacing w:line="264" w:lineRule="auto"/>
        <w:ind w:right="0"/>
        <w:jc w:val="left"/>
        <w:rPr>
          <w:rFonts w:ascii="Arial" w:hAnsi="Arial"/>
          <w:sz w:val="24"/>
          <w:szCs w:val="24"/>
          <w:rtl w:val="0"/>
          <w:lang w:val="en-US"/>
        </w:rPr>
      </w:pPr>
      <w:r>
        <w:rPr>
          <w:rStyle w:val="None"/>
          <w:rFonts w:ascii="Arial" w:hAnsi="Arial"/>
          <w:sz w:val="24"/>
          <w:szCs w:val="24"/>
          <w:u w:color="000000"/>
          <w:rtl w:val="0"/>
          <w:lang w:val="en-US"/>
        </w:rPr>
        <w:t>Change the CHET</w:t>
      </w:r>
      <w:r>
        <w:rPr>
          <w:rStyle w:val="None"/>
          <w:rFonts w:ascii="Arial" w:hAnsi="Arial" w:hint="default"/>
          <w:sz w:val="24"/>
          <w:szCs w:val="24"/>
          <w:u w:color="000000"/>
          <w:rtl w:val="0"/>
          <w:lang w:val="en-US"/>
        </w:rPr>
        <w:t>’</w:t>
      </w:r>
      <w:r>
        <w:rPr>
          <w:rStyle w:val="None"/>
          <w:rFonts w:ascii="Arial" w:hAnsi="Arial"/>
          <w:sz w:val="24"/>
          <w:szCs w:val="24"/>
          <w:u w:color="000000"/>
          <w:rtl w:val="0"/>
          <w:lang w:val="en-US"/>
        </w:rPr>
        <w:t xml:space="preserve">s status to </w:t>
      </w:r>
      <w:r>
        <w:rPr>
          <w:rStyle w:val="None"/>
          <w:rFonts w:ascii="Arial" w:hAnsi="Arial" w:hint="default"/>
          <w:sz w:val="24"/>
          <w:szCs w:val="24"/>
          <w:u w:color="000000"/>
          <w:rtl w:val="0"/>
          <w:lang w:val="en-US"/>
        </w:rPr>
        <w:t>“</w:t>
      </w:r>
      <w:r>
        <w:rPr>
          <w:rStyle w:val="None"/>
          <w:rFonts w:ascii="Arial" w:hAnsi="Arial"/>
          <w:sz w:val="24"/>
          <w:szCs w:val="24"/>
          <w:u w:color="000000"/>
          <w:rtl w:val="0"/>
          <w:lang w:val="en-US"/>
        </w:rPr>
        <w:t>in progress</w:t>
      </w:r>
      <w:r>
        <w:rPr>
          <w:rStyle w:val="None"/>
          <w:rFonts w:ascii="Arial" w:hAnsi="Arial" w:hint="default"/>
          <w:sz w:val="24"/>
          <w:szCs w:val="24"/>
          <w:u w:color="000000"/>
          <w:rtl w:val="0"/>
          <w:lang w:val="en-US"/>
        </w:rPr>
        <w:t xml:space="preserve">” </w:t>
      </w:r>
      <w:r>
        <w:rPr>
          <w:rStyle w:val="None"/>
          <w:rFonts w:ascii="Arial" w:hAnsi="Arial"/>
          <w:sz w:val="24"/>
          <w:szCs w:val="24"/>
          <w:u w:color="000000"/>
          <w:rtl w:val="0"/>
          <w:lang w:val="en-US"/>
        </w:rPr>
        <w:t>and (as usual) make an entry in the Update List.</w:t>
      </w:r>
    </w:p>
    <w:p>
      <w:pPr>
        <w:pStyle w:val="Default"/>
        <w:numPr>
          <w:ilvl w:val="0"/>
          <w:numId w:val="2"/>
        </w:numPr>
        <w:bidi w:val="0"/>
        <w:spacing w:line="264" w:lineRule="auto"/>
        <w:ind w:right="0"/>
        <w:jc w:val="left"/>
        <w:rPr>
          <w:rFonts w:ascii="Arial" w:hAnsi="Arial"/>
          <w:sz w:val="24"/>
          <w:szCs w:val="24"/>
          <w:rtl w:val="0"/>
          <w:lang w:val="en-US"/>
        </w:rPr>
      </w:pPr>
      <w:r>
        <w:rPr>
          <w:rStyle w:val="None"/>
          <w:rFonts w:ascii="Arial" w:hAnsi="Arial"/>
          <w:sz w:val="24"/>
          <w:szCs w:val="24"/>
          <w:u w:color="000000"/>
          <w:rtl w:val="0"/>
          <w:lang w:val="en-US"/>
        </w:rPr>
        <w:t>Pay close attention to the requested field of view.</w:t>
      </w:r>
    </w:p>
    <w:p>
      <w:pPr>
        <w:pStyle w:val="Default"/>
        <w:numPr>
          <w:ilvl w:val="0"/>
          <w:numId w:val="2"/>
        </w:numPr>
        <w:bidi w:val="0"/>
        <w:spacing w:line="264" w:lineRule="auto"/>
        <w:ind w:right="0"/>
        <w:jc w:val="left"/>
        <w:rPr>
          <w:rFonts w:ascii="Arial" w:hAnsi="Arial"/>
          <w:sz w:val="24"/>
          <w:szCs w:val="24"/>
          <w:rtl w:val="0"/>
          <w:lang w:val="en-US"/>
        </w:rPr>
      </w:pPr>
      <w:r>
        <w:rPr>
          <w:rStyle w:val="None"/>
          <w:rFonts w:ascii="Arial" w:hAnsi="Arial"/>
          <w:sz w:val="24"/>
          <w:szCs w:val="24"/>
          <w:u w:color="000000"/>
          <w:rtl w:val="0"/>
          <w:lang w:val="en-US"/>
        </w:rPr>
        <w:t>Update the status when you are finished. Resolved CHETs are automatically reported back to the submitter. For unresolvable CHETs you may want to enail the submitter directly yourself.</w:t>
      </w:r>
    </w:p>
    <w:p>
      <w:pPr>
        <w:pStyle w:val="Default"/>
        <w:numPr>
          <w:ilvl w:val="0"/>
          <w:numId w:val="2"/>
        </w:numPr>
        <w:bidi w:val="0"/>
        <w:ind w:right="0"/>
        <w:jc w:val="left"/>
        <w:rPr>
          <w:rFonts w:ascii="Arial" w:hAnsi="Arial"/>
          <w:sz w:val="24"/>
          <w:szCs w:val="24"/>
          <w:rtl w:val="0"/>
          <w:lang w:val="en-US"/>
        </w:rPr>
      </w:pPr>
      <w:r>
        <w:rPr>
          <w:rStyle w:val="None"/>
          <w:rFonts w:ascii="Arial" w:hAnsi="Arial"/>
          <w:sz w:val="24"/>
          <w:szCs w:val="24"/>
          <w:u w:color="000000"/>
          <w:rtl w:val="0"/>
          <w:lang w:val="en-US"/>
        </w:rPr>
        <w:t>Use the comment field to report what you have done. Include the date and your initials.</w:t>
      </w:r>
    </w:p>
    <w:p>
      <w:pPr>
        <w:pStyle w:val="Default"/>
        <w:bidi w:val="0"/>
        <w:ind w:left="0" w:right="0" w:firstLine="0"/>
        <w:jc w:val="left"/>
        <w:rPr>
          <w:rStyle w:val="None"/>
          <w:rFonts w:ascii="Arial" w:cs="Arial" w:hAnsi="Arial" w:eastAsia="Arial"/>
          <w:sz w:val="24"/>
          <w:szCs w:val="24"/>
          <w:u w:color="000000"/>
          <w:rtl w:val="0"/>
        </w:rPr>
      </w:pPr>
    </w:p>
    <w:p>
      <w:pPr>
        <w:pStyle w:val="Default"/>
        <w:bidi w:val="0"/>
        <w:ind w:left="0" w:right="0" w:firstLine="0"/>
        <w:jc w:val="left"/>
        <w:rPr>
          <w:rStyle w:val="None"/>
          <w:rFonts w:ascii="Arial" w:cs="Arial" w:hAnsi="Arial" w:eastAsia="Arial"/>
          <w:sz w:val="24"/>
          <w:szCs w:val="24"/>
          <w:rtl w:val="0"/>
        </w:rPr>
      </w:pPr>
    </w:p>
    <w:p>
      <w:pPr>
        <w:pStyle w:val="Default"/>
        <w:rPr>
          <w:rStyle w:val="None"/>
          <w:rFonts w:ascii="Arial" w:cs="Arial" w:hAnsi="Arial" w:eastAsia="Arial"/>
          <w:sz w:val="24"/>
          <w:szCs w:val="24"/>
          <w:u w:color="000000"/>
        </w:rPr>
      </w:pPr>
    </w:p>
    <w:p>
      <w:pPr>
        <w:pStyle w:val="Default"/>
        <w:rPr>
          <w:rStyle w:val="None"/>
          <w:rFonts w:ascii="Arial" w:cs="Arial" w:hAnsi="Arial" w:eastAsia="Arial"/>
          <w:b w:val="1"/>
          <w:bCs w:val="1"/>
          <w:sz w:val="28"/>
          <w:szCs w:val="28"/>
        </w:rPr>
      </w:pPr>
      <w:r>
        <w:rPr>
          <w:rStyle w:val="None"/>
          <w:rFonts w:ascii="Arial" w:hAnsi="Arial"/>
          <w:b w:val="1"/>
          <w:bCs w:val="1"/>
          <w:sz w:val="28"/>
          <w:szCs w:val="28"/>
          <w:rtl w:val="0"/>
          <w:lang w:val="en-US"/>
        </w:rPr>
        <w:t>Sequences for Exoplanets</w:t>
      </w:r>
    </w:p>
    <w:p>
      <w:pPr>
        <w:pStyle w:val="Default"/>
        <w:rPr>
          <w:rStyle w:val="None"/>
          <w:rFonts w:ascii="Arial" w:cs="Arial" w:hAnsi="Arial" w:eastAsia="Arial"/>
          <w:sz w:val="28"/>
          <w:szCs w:val="28"/>
        </w:rPr>
      </w:pPr>
      <w:r>
        <w:rPr>
          <w:rStyle w:val="None"/>
          <w:rFonts w:ascii="Arial" w:hAnsi="Arial"/>
          <w:sz w:val="28"/>
          <w:szCs w:val="28"/>
          <w:rtl w:val="0"/>
          <w:lang w:val="en-US"/>
        </w:rPr>
        <w:t>Arne Henden (2012)</w:t>
      </w:r>
    </w:p>
    <w:p>
      <w:pPr>
        <w:pStyle w:val="Default"/>
        <w:rPr>
          <w:rStyle w:val="None"/>
          <w:rFonts w:ascii="Arial" w:cs="Arial" w:hAnsi="Arial" w:eastAsia="Arial"/>
          <w:sz w:val="28"/>
          <w:szCs w:val="28"/>
        </w:rPr>
      </w:pPr>
    </w:p>
    <w:p>
      <w:pPr>
        <w:pStyle w:val="Default"/>
        <w:rPr>
          <w:rStyle w:val="None"/>
          <w:rFonts w:ascii="Arial" w:cs="Arial" w:hAnsi="Arial" w:eastAsia="Arial"/>
          <w:sz w:val="24"/>
          <w:szCs w:val="24"/>
        </w:rPr>
      </w:pPr>
      <w:r>
        <w:rPr>
          <w:rStyle w:val="None"/>
          <w:rFonts w:ascii="Arial" w:hAnsi="Arial"/>
          <w:sz w:val="24"/>
          <w:szCs w:val="24"/>
          <w:rtl w:val="0"/>
          <w:lang w:val="en-US"/>
        </w:rPr>
        <w:t>Exoplanet sequences are a little different. First, notice the range - this is purely CCD. Second, almost all stars are variable once you get down into the millimagnitude level, so picking just one comp star of just the right brightness and color would be great - if you could guarantee that it was constant. APASS and any 2-3 night calibration won't tell you the definitive answer regarding variability at this level.</w:t>
      </w:r>
    </w:p>
    <w:p>
      <w:pPr>
        <w:pStyle w:val="Default"/>
        <w:rPr>
          <w:rStyle w:val="None"/>
          <w:rFonts w:ascii="Arial" w:cs="Arial" w:hAnsi="Arial" w:eastAsia="Arial"/>
          <w:sz w:val="24"/>
          <w:szCs w:val="24"/>
        </w:rPr>
      </w:pPr>
    </w:p>
    <w:p>
      <w:pPr>
        <w:pStyle w:val="Default"/>
        <w:rPr>
          <w:rStyle w:val="None"/>
          <w:rFonts w:ascii="Arial" w:cs="Arial" w:hAnsi="Arial" w:eastAsia="Arial"/>
          <w:sz w:val="24"/>
          <w:szCs w:val="24"/>
        </w:rPr>
      </w:pPr>
      <w:r>
        <w:rPr>
          <w:rStyle w:val="None"/>
          <w:rFonts w:ascii="Arial" w:hAnsi="Arial"/>
          <w:sz w:val="24"/>
          <w:szCs w:val="24"/>
          <w:rtl w:val="0"/>
          <w:lang w:val="en-US"/>
        </w:rPr>
        <w:t>So what I would recommend:</w:t>
      </w:r>
    </w:p>
    <w:p>
      <w:pPr>
        <w:pStyle w:val="Default"/>
        <w:rPr>
          <w:rStyle w:val="None"/>
          <w:rFonts w:ascii="Arial" w:cs="Arial" w:hAnsi="Arial" w:eastAsia="Arial"/>
          <w:sz w:val="24"/>
          <w:szCs w:val="24"/>
        </w:rPr>
      </w:pPr>
    </w:p>
    <w:p>
      <w:pPr>
        <w:pStyle w:val="Default"/>
        <w:spacing w:after="240" w:line="200" w:lineRule="atLeast"/>
        <w:rPr>
          <w:rStyle w:val="None"/>
          <w:rFonts w:ascii="Arial" w:cs="Arial" w:hAnsi="Arial" w:eastAsia="Arial"/>
          <w:sz w:val="24"/>
          <w:szCs w:val="24"/>
        </w:rPr>
      </w:pPr>
      <w:r>
        <w:rPr>
          <w:rFonts w:ascii="Arial" w:hAnsi="Arial"/>
          <w:sz w:val="24"/>
          <w:szCs w:val="24"/>
          <w:rtl w:val="0"/>
          <w:lang w:val="en-US"/>
        </w:rPr>
        <w:t xml:space="preserve">See if there is something within one magnitude of the target with similar color, preferably spatially close. If so, that is the first choice. Make your choice based on the color of the target and its similarity to the color of the comp. Then pick up to a half dozen other stars within a couple of magnitudes of the target, either brighter or fainter. At V=9.75, you will be hard-pressed to get a good comp star. I often use an ensemble of 6-12 fainter stars, using the large number of comps to reduce the noise. If I have a choice, I find comps so that they don't end up with the same tenth-magnitude label. If the nearest 10th magnitude star is 20-30 arcmin distant or more, the observer is going to have a hard time doing this target! </w:t>
      </w:r>
    </w:p>
    <w:p>
      <w:pPr>
        <w:pStyle w:val="Default"/>
        <w:rPr>
          <w:rStyle w:val="None"/>
          <w:rFonts w:ascii="Arial" w:cs="Arial" w:hAnsi="Arial" w:eastAsia="Arial"/>
          <w:sz w:val="24"/>
          <w:szCs w:val="24"/>
        </w:rPr>
      </w:pPr>
    </w:p>
    <w:p>
      <w:pPr>
        <w:pStyle w:val="Default"/>
        <w:rPr>
          <w:rStyle w:val="None"/>
          <w:rFonts w:ascii="Arial" w:cs="Arial" w:hAnsi="Arial" w:eastAsia="Arial"/>
          <w:sz w:val="24"/>
          <w:szCs w:val="24"/>
        </w:rPr>
      </w:pPr>
      <w:r>
        <w:rPr>
          <w:rStyle w:val="None"/>
          <w:rFonts w:ascii="Arial" w:hAnsi="Arial"/>
          <w:sz w:val="24"/>
          <w:szCs w:val="24"/>
          <w:rtl w:val="0"/>
          <w:lang w:val="en-US"/>
        </w:rPr>
        <w:t>1/6/2020</w:t>
      </w:r>
    </w:p>
    <w:p>
      <w:pPr>
        <w:pStyle w:val="Default"/>
        <w:rPr>
          <w:rFonts w:ascii="Arial" w:cs="Arial" w:hAnsi="Arial" w:eastAsia="Arial"/>
          <w:sz w:val="24"/>
          <w:szCs w:val="24"/>
        </w:rPr>
      </w:pPr>
    </w:p>
    <w:p>
      <w:pPr>
        <w:pStyle w:val="Default"/>
        <w:rPr>
          <w:rStyle w:val="None"/>
          <w:rFonts w:ascii="Arial" w:cs="Arial" w:hAnsi="Arial" w:eastAsia="Arial"/>
          <w:sz w:val="24"/>
          <w:szCs w:val="24"/>
        </w:rPr>
      </w:pPr>
      <w:r>
        <w:rPr>
          <w:rStyle w:val="None"/>
          <w:rFonts w:ascii="Arial" w:hAnsi="Arial"/>
          <w:sz w:val="24"/>
          <w:szCs w:val="24"/>
          <w:rtl w:val="0"/>
          <w:lang w:val="en-US"/>
        </w:rPr>
        <w:t>Tom Bretl</w:t>
      </w:r>
    </w:p>
    <w:p>
      <w:pPr>
        <w:pStyle w:val="Default"/>
      </w:pPr>
      <w:r>
        <w:rPr>
          <w:rStyle w:val="None"/>
          <w:rFonts w:ascii="Arial" w:hAnsi="Arial"/>
          <w:sz w:val="24"/>
          <w:szCs w:val="24"/>
          <w:rtl w:val="0"/>
          <w:lang w:val="en-US"/>
        </w:rPr>
        <w:t>Tim Crawford</w:t>
      </w:r>
      <w:r>
        <w:rPr>
          <w:rStyle w:val="None"/>
          <w:rFonts w:ascii="Arial" w:cs="Arial" w:hAnsi="Arial" w:eastAsia="Arial"/>
          <w:sz w:val="24"/>
          <w:szCs w:val="24"/>
        </w:rPr>
      </w:r>
    </w:p>
    <w:sectPr>
      <w:headerReference w:type="default" r:id="rId4"/>
      <w:footerReference w:type="default" r:id="rId5"/>
      <w:pgSz w:w="12240" w:h="15840" w:orient="portrait"/>
      <w:pgMar w:top="360" w:right="720" w:bottom="36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tabs>
          <w:tab w:val="num" w:pos="389"/>
        </w:tabs>
        <w:ind w:left="189" w:firstLine="1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89"/>
          <w:tab w:val="num" w:pos="973"/>
        </w:tabs>
        <w:ind w:left="773" w:firstLine="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89"/>
          <w:tab w:val="num" w:pos="1573"/>
        </w:tabs>
        <w:ind w:left="1373" w:firstLine="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89"/>
          <w:tab w:val="num" w:pos="2173"/>
        </w:tabs>
        <w:ind w:left="1973" w:firstLine="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89"/>
          <w:tab w:val="num" w:pos="2773"/>
        </w:tabs>
        <w:ind w:left="2573" w:firstLine="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89"/>
          <w:tab w:val="num" w:pos="3373"/>
        </w:tabs>
        <w:ind w:left="3173" w:firstLine="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89"/>
          <w:tab w:val="num" w:pos="3973"/>
        </w:tabs>
        <w:ind w:left="3773" w:firstLine="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89"/>
          <w:tab w:val="num" w:pos="4573"/>
        </w:tabs>
        <w:ind w:left="4373" w:firstLine="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89"/>
          <w:tab w:val="num" w:pos="5173"/>
        </w:tabs>
        <w:ind w:left="4973" w:firstLine="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0"/>
  </w:abstractNum>
  <w:abstractNum w:abstractNumId="5">
    <w:multiLevelType w:val="hybridMultilevel"/>
    <w:styleLink w:val="Bullets.0"/>
    <w:lvl w:ilvl="0">
      <w:start w:val="1"/>
      <w:numFmt w:val="bullet"/>
      <w:suff w:val="tab"/>
      <w:lvlText w:val="•"/>
      <w:lvlJc w:val="left"/>
      <w:pPr>
        <w:tabs>
          <w:tab w:val="left" w:pos="389"/>
        </w:tabs>
        <w:ind w:left="36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89"/>
        </w:tabs>
        <w:ind w:left="96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89"/>
        </w:tabs>
        <w:ind w:left="156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89"/>
        </w:tabs>
        <w:ind w:left="216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89"/>
        </w:tabs>
        <w:ind w:left="276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89"/>
        </w:tabs>
        <w:ind w:left="336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89"/>
        </w:tabs>
        <w:ind w:left="396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89"/>
        </w:tabs>
        <w:ind w:left="456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89"/>
        </w:tabs>
        <w:ind w:left="516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ind w:left="40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0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60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20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80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40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00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60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205" w:hanging="1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6"/>
    </w:lvlOverride>
  </w:num>
  <w:num w:numId="9">
    <w:abstractNumId w:val="0"/>
    <w:lvlOverride w:ilvl="0">
      <w:startOverride w:val="7"/>
    </w:lvlOverride>
  </w:num>
  <w:num w:numId="10">
    <w:abstractNumId w:val="2"/>
    <w:lvlOverride w:ilvl="0">
      <w:lvl w:ilvl="0">
        <w:start w:val="1"/>
        <w:numFmt w:val="bullet"/>
        <w:suff w:val="tab"/>
        <w:lvlText w:val="•"/>
        <w:lvlJc w:val="left"/>
        <w:pPr>
          <w:ind w:left="32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2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2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12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72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32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92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52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12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startOverride w:val="1"/>
    </w:lvlOverride>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sz w:val="24"/>
      <w:szCs w:val="24"/>
      <w:u w:val="single" w:color="0000ff"/>
      <w:lang w:val="fr-FR"/>
      <w14:textFill>
        <w14:solidFill>
          <w14:srgbClr w14:val="0000FF"/>
        </w14:solidFill>
      </w14:textFill>
    </w:rPr>
  </w:style>
  <w:style w:type="character" w:styleId="Hyperlink.1">
    <w:name w:val="Hyperlink.1"/>
    <w:basedOn w:val="None"/>
    <w:next w:val="Hyperlink.1"/>
    <w:rPr>
      <w:outline w:val="0"/>
      <w:color w:val="0000ff"/>
      <w:sz w:val="24"/>
      <w:szCs w:val="24"/>
      <w:u w:val="single" w:color="0000ff"/>
      <w:lang w:val="en-US"/>
      <w14:textFill>
        <w14:solidFill>
          <w14:srgbClr w14:val="0000FF"/>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numbering" w:styleId="Numbered">
    <w:name w:val="Numbered"/>
    <w:pPr>
      <w:numPr>
        <w:numId w:val="1"/>
      </w:numPr>
    </w:pPr>
  </w:style>
  <w:style w:type="character" w:styleId="Hyperlink.2">
    <w:name w:val="Hyperlink.2"/>
    <w:basedOn w:val="None"/>
    <w:next w:val="Hyperlink.2"/>
    <w:rPr>
      <w:outline w:val="0"/>
      <w:color w:val="0000ff"/>
      <w:u w:val="single" w:color="0000ff"/>
      <w14:textFill>
        <w14:solidFill>
          <w14:srgbClr w14:val="0000FF"/>
        </w14:solidFill>
      </w14:textFill>
    </w:rPr>
  </w:style>
  <w:style w:type="character" w:styleId="Hyperlink.3">
    <w:name w:val="Hyperlink.3"/>
    <w:basedOn w:val="None"/>
    <w:next w:val="Hyperlink.3"/>
    <w:rPr>
      <w:rFonts w:ascii="Arial" w:cs="Arial" w:hAnsi="Arial" w:eastAsia="Arial"/>
      <w:outline w:val="0"/>
      <w:color w:val="0000ff"/>
      <w:u w:val="single" w:color="0000ff"/>
      <w14:textFill>
        <w14:solidFill>
          <w14:srgbClr w14:val="0000FF"/>
        </w14:solidFill>
      </w14:textFill>
    </w:rPr>
  </w:style>
  <w:style w:type="numbering" w:styleId="Bullets">
    <w:name w:val="Bullets"/>
    <w:pPr>
      <w:numPr>
        <w:numId w:val="3"/>
      </w:numPr>
    </w:pPr>
  </w:style>
  <w:style w:type="numbering" w:styleId="Bullets.0">
    <w:name w:val="Bullets.0"/>
    <w:pPr>
      <w:numPr>
        <w:numId w:val="5"/>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